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40" w:firstLineChars="100"/>
        <w:rPr>
          <w:rFonts w:hint="default" w:ascii="方正小标宋简体" w:hAnsi="Times New Roman" w:eastAsia="方正小标宋简体" w:cs="方正小标宋简体"/>
          <w:kern w:val="2"/>
          <w:sz w:val="44"/>
          <w:szCs w:val="44"/>
          <w:shd w:val="clear" w:color="auto" w:fill="FFFFFF"/>
          <w:lang w:val="en-US" w:eastAsia="zh-CN" w:bidi="ar-SA"/>
        </w:rPr>
      </w:pPr>
      <w:r>
        <w:rPr>
          <w:rFonts w:hint="eastAsia" w:ascii="方正小标宋简体" w:hAnsi="Times New Roman" w:eastAsia="方正小标宋简体" w:cs="方正小标宋简体"/>
          <w:kern w:val="2"/>
          <w:sz w:val="44"/>
          <w:szCs w:val="44"/>
          <w:shd w:val="clear" w:color="auto" w:fill="FFFFFF"/>
          <w:lang w:val="en-US" w:eastAsia="zh-CN" w:bidi="ar-SA"/>
        </w:rPr>
        <w:t>2024年福建省文物局网站运营服务</w:t>
      </w:r>
      <w:r>
        <w:rPr>
          <w:rFonts w:hint="eastAsia" w:ascii="方正小标宋简体" w:eastAsia="方正小标宋简体" w:cs="方正小标宋简体"/>
          <w:kern w:val="2"/>
          <w:sz w:val="44"/>
          <w:szCs w:val="44"/>
          <w:shd w:val="clear" w:color="auto" w:fill="FFFFFF"/>
          <w:lang w:val="en-US" w:eastAsia="zh-CN" w:bidi="ar-SA"/>
        </w:rPr>
        <w:t>项目</w:t>
      </w:r>
    </w:p>
    <w:p>
      <w:pPr>
        <w:spacing w:line="640" w:lineRule="exact"/>
        <w:jc w:val="center"/>
        <w:rPr>
          <w:rFonts w:hint="eastAsia" w:ascii="方正小标宋简体" w:eastAsia="方正小标宋简体" w:cs="方正小标宋简体"/>
          <w:sz w:val="44"/>
          <w:szCs w:val="44"/>
          <w:shd w:val="clear" w:color="auto" w:fill="FFFFFF"/>
        </w:rPr>
      </w:pPr>
      <w:bookmarkStart w:id="0" w:name="_GoBack"/>
      <w:bookmarkEnd w:id="0"/>
      <w:r>
        <w:rPr>
          <w:rFonts w:hint="eastAsia" w:ascii="方正小标宋简体" w:eastAsia="方正小标宋简体" w:cs="方正小标宋简体"/>
          <w:sz w:val="44"/>
          <w:szCs w:val="44"/>
          <w:shd w:val="clear" w:color="auto" w:fill="FFFFFF"/>
        </w:rPr>
        <w:t>比选公告</w:t>
      </w:r>
    </w:p>
    <w:p>
      <w:pPr>
        <w:spacing w:line="640" w:lineRule="exact"/>
        <w:ind w:firstLine="640" w:firstLineChars="200"/>
        <w:jc w:val="left"/>
        <w:rPr>
          <w:rFonts w:hint="eastAsia" w:ascii="仿宋" w:hAnsi="Calibri" w:eastAsia="仿宋" w:cs="仿宋"/>
          <w:kern w:val="0"/>
          <w:sz w:val="32"/>
          <w:szCs w:val="32"/>
          <w:shd w:val="clear" w:color="auto" w:fill="FFFFFF"/>
          <w:lang w:val="en-US" w:eastAsia="zh-CN" w:bidi="ar-SA"/>
        </w:rPr>
      </w:pPr>
      <w:r>
        <w:rPr>
          <w:rFonts w:hint="eastAsia" w:ascii="仿宋" w:hAnsi="Calibri" w:eastAsia="仿宋" w:cs="仿宋"/>
          <w:kern w:val="0"/>
          <w:sz w:val="32"/>
          <w:szCs w:val="32"/>
          <w:shd w:val="clear" w:color="auto" w:fill="FFFFFF"/>
          <w:lang w:val="en-US" w:eastAsia="zh-CN" w:bidi="ar-SA"/>
        </w:rPr>
        <w:t>根据工作需要，福建省文物局将通过比选方式选定一家供应商负责</w:t>
      </w:r>
      <w:r>
        <w:rPr>
          <w:rFonts w:hint="eastAsia" w:ascii="仿宋" w:hAnsi="Calibri" w:eastAsia="仿宋" w:cs="仿宋"/>
          <w:kern w:val="0"/>
          <w:sz w:val="32"/>
          <w:szCs w:val="32"/>
          <w:shd w:val="clear" w:color="auto" w:fill="FFFFFF"/>
          <w:lang w:eastAsia="zh-CN"/>
        </w:rPr>
        <w:t>2024年福建省文物局网站运营服务项目</w:t>
      </w:r>
      <w:r>
        <w:rPr>
          <w:rFonts w:hint="eastAsia" w:ascii="仿宋" w:hAnsi="Calibri" w:eastAsia="仿宋" w:cs="仿宋"/>
          <w:kern w:val="0"/>
          <w:sz w:val="32"/>
          <w:szCs w:val="32"/>
          <w:shd w:val="clear" w:color="auto" w:fill="FFFFFF"/>
          <w:lang w:val="en-US" w:eastAsia="zh-CN" w:bidi="ar-SA"/>
        </w:rPr>
        <w:t>。现将有关事项公告如下：</w:t>
      </w:r>
    </w:p>
    <w:p>
      <w:pPr>
        <w:pStyle w:val="10"/>
        <w:spacing w:line="540" w:lineRule="exact"/>
        <w:rPr>
          <w:rFonts w:ascii="黑体" w:eastAsia="黑体" w:cs="黑体"/>
          <w:kern w:val="0"/>
          <w:sz w:val="32"/>
          <w:szCs w:val="32"/>
          <w:shd w:val="clear" w:color="auto" w:fill="FFFFFF"/>
        </w:rPr>
      </w:pPr>
      <w:r>
        <w:rPr>
          <w:rFonts w:hint="eastAsia" w:ascii="黑体" w:eastAsia="黑体" w:cs="黑体"/>
          <w:kern w:val="0"/>
          <w:sz w:val="32"/>
          <w:szCs w:val="32"/>
          <w:shd w:val="clear" w:color="auto" w:fill="FFFFFF"/>
        </w:rPr>
        <w:t>一、项目名称</w:t>
      </w:r>
    </w:p>
    <w:p>
      <w:pPr>
        <w:pStyle w:val="10"/>
        <w:spacing w:line="540" w:lineRule="exact"/>
        <w:rPr>
          <w:rFonts w:hint="eastAsia" w:ascii="黑体" w:eastAsia="黑体" w:cs="黑体"/>
          <w:kern w:val="0"/>
          <w:sz w:val="32"/>
          <w:szCs w:val="32"/>
          <w:shd w:val="clear" w:color="auto" w:fill="FFFFFF"/>
        </w:rPr>
      </w:pPr>
      <w:r>
        <w:rPr>
          <w:rFonts w:hint="eastAsia" w:ascii="仿宋" w:eastAsia="仿宋" w:cs="仿宋"/>
          <w:kern w:val="0"/>
          <w:sz w:val="32"/>
          <w:szCs w:val="32"/>
          <w:shd w:val="clear" w:color="auto" w:fill="FFFFFF"/>
          <w:lang w:val="en-US" w:eastAsia="zh-CN" w:bidi="ar-SA"/>
        </w:rPr>
        <w:t>2024年福建省文物局网站运营服务项目</w:t>
      </w:r>
    </w:p>
    <w:p>
      <w:pPr>
        <w:pStyle w:val="10"/>
        <w:spacing w:line="540" w:lineRule="exact"/>
        <w:rPr>
          <w:rFonts w:ascii="黑体" w:eastAsia="黑体" w:cs="黑体"/>
          <w:kern w:val="0"/>
          <w:sz w:val="32"/>
          <w:szCs w:val="32"/>
          <w:shd w:val="clear" w:color="auto" w:fill="FFFFFF"/>
        </w:rPr>
      </w:pPr>
      <w:r>
        <w:rPr>
          <w:rFonts w:hint="eastAsia" w:ascii="黑体" w:eastAsia="黑体" w:cs="黑体"/>
          <w:kern w:val="0"/>
          <w:sz w:val="32"/>
          <w:szCs w:val="32"/>
          <w:shd w:val="clear" w:color="auto" w:fill="FFFFFF"/>
        </w:rPr>
        <w:t>二、项目经费</w:t>
      </w:r>
    </w:p>
    <w:p>
      <w:pPr>
        <w:pStyle w:val="10"/>
        <w:spacing w:line="540" w:lineRule="exact"/>
        <w:rPr>
          <w:rFonts w:hint="eastAsia"/>
          <w:lang w:eastAsia="zh-CN"/>
        </w:rPr>
      </w:pPr>
      <w:r>
        <w:rPr>
          <w:rFonts w:hint="eastAsia" w:ascii="仿宋" w:eastAsia="仿宋" w:cs="仿宋"/>
          <w:kern w:val="0"/>
          <w:sz w:val="32"/>
          <w:szCs w:val="32"/>
          <w:shd w:val="clear" w:color="auto" w:fill="FFFFFF"/>
        </w:rPr>
        <w:t>费用控制在人民币</w:t>
      </w:r>
      <w:r>
        <w:rPr>
          <w:rFonts w:hint="default" w:ascii="仿宋" w:eastAsia="仿宋" w:cs="仿宋"/>
          <w:kern w:val="0"/>
          <w:sz w:val="32"/>
          <w:szCs w:val="32"/>
          <w:u w:val="single"/>
          <w:shd w:val="clear" w:color="auto" w:fill="FFFFFF"/>
          <w:lang w:val="en-US"/>
        </w:rPr>
        <w:t>贰拾捌万元</w:t>
      </w:r>
      <w:r>
        <w:rPr>
          <w:rFonts w:hint="eastAsia" w:ascii="仿宋" w:eastAsia="仿宋" w:cs="仿宋"/>
          <w:kern w:val="0"/>
          <w:sz w:val="32"/>
          <w:szCs w:val="32"/>
          <w:shd w:val="clear" w:color="auto" w:fill="FFFFFF"/>
        </w:rPr>
        <w:t>（</w:t>
      </w:r>
      <w:r>
        <w:rPr>
          <w:rFonts w:hint="eastAsia" w:ascii="仿宋" w:eastAsia="仿宋" w:cs="仿宋"/>
          <w:kern w:val="0"/>
          <w:sz w:val="32"/>
          <w:szCs w:val="32"/>
          <w:shd w:val="clear" w:color="auto" w:fill="FFFFFF"/>
          <w:lang w:val="en-US" w:eastAsia="zh-CN"/>
        </w:rPr>
        <w:t>¥</w:t>
      </w:r>
      <w:r>
        <w:rPr>
          <w:rFonts w:hint="eastAsia" w:ascii="仿宋" w:eastAsia="仿宋" w:cs="仿宋"/>
          <w:kern w:val="0"/>
          <w:sz w:val="32"/>
          <w:szCs w:val="32"/>
          <w:u w:val="single"/>
          <w:shd w:val="clear" w:color="auto" w:fill="FFFFFF"/>
          <w:lang w:val="en-US" w:eastAsia="zh-CN"/>
        </w:rPr>
        <w:t>28</w:t>
      </w:r>
      <w:r>
        <w:rPr>
          <w:rFonts w:hint="eastAsia" w:ascii="仿宋" w:eastAsia="仿宋" w:cs="仿宋"/>
          <w:kern w:val="0"/>
          <w:sz w:val="32"/>
          <w:szCs w:val="32"/>
          <w:u w:val="single"/>
          <w:shd w:val="clear" w:color="auto" w:fill="FFFFFF"/>
        </w:rPr>
        <w:t>0000.00</w:t>
      </w:r>
      <w:r>
        <w:rPr>
          <w:rFonts w:hint="eastAsia" w:ascii="仿宋" w:eastAsia="仿宋" w:cs="仿宋"/>
          <w:kern w:val="0"/>
          <w:sz w:val="32"/>
          <w:szCs w:val="32"/>
          <w:shd w:val="clear" w:color="auto" w:fill="FFFFFF"/>
        </w:rPr>
        <w:t>）以内，项目所</w:t>
      </w:r>
      <w:r>
        <w:rPr>
          <w:rFonts w:hint="eastAsia" w:ascii="仿宋" w:eastAsia="仿宋" w:cs="仿宋"/>
          <w:kern w:val="0"/>
          <w:sz w:val="32"/>
          <w:szCs w:val="32"/>
          <w:shd w:val="clear" w:color="auto" w:fill="FFFFFF"/>
          <w:lang w:val="en-US" w:eastAsia="zh-CN"/>
        </w:rPr>
        <w:t>需的内容运维、技术运维、宣传推广</w:t>
      </w:r>
      <w:r>
        <w:rPr>
          <w:rFonts w:hint="eastAsia" w:ascii="仿宋" w:eastAsia="仿宋"/>
          <w:bCs/>
          <w:sz w:val="30"/>
          <w:szCs w:val="30"/>
          <w:lang w:val="en-US" w:eastAsia="zh-CN"/>
        </w:rPr>
        <w:t>等</w:t>
      </w:r>
      <w:r>
        <w:rPr>
          <w:rFonts w:hint="eastAsia" w:ascii="仿宋" w:eastAsia="仿宋"/>
          <w:bCs/>
          <w:sz w:val="30"/>
          <w:szCs w:val="30"/>
        </w:rPr>
        <w:t>费用</w:t>
      </w:r>
      <w:r>
        <w:rPr>
          <w:rFonts w:hint="eastAsia" w:ascii="仿宋" w:eastAsia="仿宋" w:cs="仿宋"/>
          <w:kern w:val="0"/>
          <w:sz w:val="32"/>
          <w:szCs w:val="32"/>
          <w:shd w:val="clear" w:color="auto" w:fill="FFFFFF"/>
        </w:rPr>
        <w:t>均包含在报价中。</w:t>
      </w:r>
    </w:p>
    <w:p>
      <w:pPr>
        <w:pStyle w:val="10"/>
        <w:numPr>
          <w:ilvl w:val="0"/>
          <w:numId w:val="1"/>
        </w:numPr>
        <w:spacing w:line="540" w:lineRule="exact"/>
        <w:rPr>
          <w:rFonts w:hint="eastAsia" w:ascii="黑体" w:eastAsia="黑体" w:cs="黑体"/>
          <w:kern w:val="0"/>
          <w:sz w:val="32"/>
          <w:szCs w:val="32"/>
          <w:shd w:val="clear" w:color="auto" w:fill="FFFFFF"/>
        </w:rPr>
      </w:pPr>
      <w:r>
        <w:rPr>
          <w:rFonts w:hint="eastAsia" w:ascii="黑体" w:eastAsia="黑体" w:cs="黑体"/>
          <w:kern w:val="0"/>
          <w:sz w:val="32"/>
          <w:szCs w:val="32"/>
          <w:shd w:val="clear" w:color="auto" w:fill="FFFFFF"/>
        </w:rPr>
        <w:t>项目内容</w:t>
      </w:r>
    </w:p>
    <w:p>
      <w:pPr>
        <w:pStyle w:val="2"/>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baseline"/>
        <w:rPr>
          <w:rFonts w:hint="eastAsia" w:ascii="仿宋" w:hAnsi="Calibri" w:eastAsia="仿宋" w:cs="仿宋"/>
          <w:kern w:val="0"/>
          <w:sz w:val="32"/>
          <w:szCs w:val="32"/>
          <w:shd w:val="clear" w:color="auto" w:fill="FFFFFF"/>
          <w:lang w:val="en-US" w:eastAsia="zh-CN" w:bidi="ar-SA"/>
        </w:rPr>
      </w:pPr>
      <w:r>
        <w:rPr>
          <w:rFonts w:hint="eastAsia" w:ascii="楷体" w:eastAsia="楷体" w:cs="楷体"/>
          <w:kern w:val="0"/>
          <w:sz w:val="32"/>
          <w:szCs w:val="32"/>
          <w:shd w:val="clear" w:color="auto" w:fill="FFFFFF"/>
        </w:rPr>
        <w:t>项目概况</w:t>
      </w:r>
      <w:r>
        <w:rPr>
          <w:rFonts w:hint="eastAsia" w:ascii="楷体" w:eastAsia="楷体" w:cs="楷体"/>
          <w:kern w:val="0"/>
          <w:sz w:val="32"/>
          <w:szCs w:val="32"/>
          <w:shd w:val="clear" w:color="auto" w:fill="FFFFFF"/>
          <w:lang w:eastAsia="zh-CN"/>
        </w:rPr>
        <w:t>：</w:t>
      </w:r>
      <w:r>
        <w:rPr>
          <w:rFonts w:hint="eastAsia" w:ascii="仿宋" w:hAnsi="Calibri" w:eastAsia="仿宋" w:cs="仿宋"/>
          <w:kern w:val="0"/>
          <w:sz w:val="32"/>
          <w:szCs w:val="32"/>
          <w:shd w:val="clear" w:color="auto" w:fill="FFFFFF"/>
          <w:lang w:val="en-US" w:eastAsia="zh-CN" w:bidi="ar-SA"/>
        </w:rPr>
        <w:t>为了更好地满足社会公众对福建省文物局工作的了解和需求，提高网站的实用性和互动性，从网站栏目设计、内容规划、服务功能等方面进行福建省文物局门户网站全面改版升级运营，打造一个全面高效的政务公开平台和福建省线上精品文物宝库。</w:t>
      </w:r>
    </w:p>
    <w:p>
      <w:pPr>
        <w:pStyle w:val="10"/>
        <w:numPr>
          <w:ilvl w:val="0"/>
          <w:numId w:val="2"/>
        </w:numPr>
        <w:spacing w:line="540" w:lineRule="exact"/>
        <w:ind w:left="0" w:leftChars="0" w:firstLine="640" w:firstLineChars="200"/>
        <w:rPr>
          <w:rFonts w:hint="eastAsia" w:ascii="楷体" w:eastAsia="楷体" w:cs="楷体"/>
          <w:kern w:val="0"/>
          <w:sz w:val="32"/>
          <w:szCs w:val="32"/>
          <w:shd w:val="clear" w:color="auto" w:fill="FFFFFF"/>
        </w:rPr>
      </w:pPr>
      <w:r>
        <w:rPr>
          <w:rFonts w:hint="eastAsia" w:ascii="楷体" w:eastAsia="楷体" w:cs="楷体"/>
          <w:kern w:val="0"/>
          <w:sz w:val="32"/>
          <w:szCs w:val="32"/>
          <w:shd w:val="clear" w:color="auto" w:fill="FFFFFF"/>
        </w:rPr>
        <w:t>项目要求：</w:t>
      </w:r>
    </w:p>
    <w:p>
      <w:pPr>
        <w:pStyle w:val="7"/>
        <w:numPr>
          <w:ilvl w:val="-1"/>
          <w:numId w:val="0"/>
        </w:numPr>
        <w:ind w:left="0" w:firstLine="640" w:firstLineChars="200"/>
        <w:rPr>
          <w:rFonts w:hint="eastAsia" w:ascii="仿宋" w:hAnsi="Calibri" w:eastAsia="仿宋" w:cs="仿宋"/>
          <w:b w:val="0"/>
          <w:bCs w:val="0"/>
          <w:kern w:val="0"/>
          <w:sz w:val="32"/>
          <w:szCs w:val="32"/>
          <w:shd w:val="clear" w:color="auto" w:fill="FFFFFF"/>
          <w:lang w:val="en-US" w:eastAsia="zh-CN"/>
        </w:rPr>
      </w:pPr>
      <w:r>
        <w:rPr>
          <w:rFonts w:hint="eastAsia" w:ascii="仿宋" w:hAnsi="Calibri" w:eastAsia="仿宋" w:cs="仿宋"/>
          <w:kern w:val="0"/>
          <w:sz w:val="32"/>
          <w:szCs w:val="32"/>
          <w:shd w:val="clear" w:color="auto" w:fill="FFFFFF"/>
          <w:lang w:val="en-US" w:eastAsia="zh-CN"/>
        </w:rPr>
        <w:t>1、对</w:t>
      </w:r>
      <w:r>
        <w:rPr>
          <w:rFonts w:hint="eastAsia" w:ascii="仿宋" w:hAnsi="Calibri" w:eastAsia="仿宋" w:cs="仿宋"/>
          <w:b w:val="0"/>
          <w:bCs w:val="0"/>
          <w:kern w:val="0"/>
          <w:sz w:val="32"/>
          <w:szCs w:val="32"/>
          <w:shd w:val="clear" w:color="auto" w:fill="FFFFFF"/>
        </w:rPr>
        <w:t>福建省</w:t>
      </w:r>
      <w:r>
        <w:rPr>
          <w:rFonts w:hint="eastAsia" w:ascii="仿宋" w:hAnsi="Calibri" w:eastAsia="仿宋" w:cs="仿宋"/>
          <w:b w:val="0"/>
          <w:bCs w:val="0"/>
          <w:kern w:val="0"/>
          <w:sz w:val="32"/>
          <w:szCs w:val="32"/>
          <w:shd w:val="clear" w:color="auto" w:fill="FFFFFF"/>
          <w:lang w:val="en-US" w:eastAsia="zh-CN"/>
        </w:rPr>
        <w:t>文物局</w:t>
      </w:r>
      <w:r>
        <w:rPr>
          <w:rFonts w:hint="eastAsia" w:ascii="仿宋" w:hAnsi="Calibri" w:eastAsia="仿宋" w:cs="仿宋"/>
          <w:b w:val="0"/>
          <w:bCs w:val="0"/>
          <w:kern w:val="0"/>
          <w:sz w:val="32"/>
          <w:szCs w:val="32"/>
          <w:shd w:val="clear" w:color="auto" w:fill="FFFFFF"/>
        </w:rPr>
        <w:t>网站</w:t>
      </w:r>
      <w:r>
        <w:rPr>
          <w:rFonts w:hint="eastAsia" w:ascii="仿宋" w:hAnsi="Calibri" w:eastAsia="仿宋" w:cs="仿宋"/>
          <w:b w:val="0"/>
          <w:bCs w:val="0"/>
          <w:kern w:val="0"/>
          <w:sz w:val="32"/>
          <w:szCs w:val="32"/>
          <w:shd w:val="clear" w:color="auto" w:fill="FFFFFF"/>
          <w:lang w:val="en-US" w:eastAsia="zh-CN"/>
        </w:rPr>
        <w:t>进行页面重新升级改版。</w:t>
      </w:r>
    </w:p>
    <w:p>
      <w:pPr>
        <w:numPr>
          <w:ilvl w:val="-1"/>
          <w:numId w:val="0"/>
        </w:numPr>
        <w:ind w:firstLine="640" w:firstLineChars="200"/>
        <w:rPr>
          <w:rFonts w:hint="eastAsia" w:ascii="仿宋" w:hAnsi="Calibri" w:eastAsia="仿宋" w:cs="仿宋"/>
          <w:kern w:val="0"/>
          <w:sz w:val="32"/>
          <w:szCs w:val="32"/>
          <w:shd w:val="clear" w:color="auto" w:fill="FFFFFF"/>
          <w:lang w:val="en-US" w:eastAsia="zh-CN"/>
        </w:rPr>
      </w:pPr>
      <w:r>
        <w:rPr>
          <w:rFonts w:hint="eastAsia" w:ascii="仿宋" w:hAnsi="Calibri" w:eastAsia="仿宋" w:cs="仿宋"/>
          <w:kern w:val="0"/>
          <w:sz w:val="32"/>
          <w:szCs w:val="32"/>
          <w:shd w:val="clear" w:color="auto" w:fill="FFFFFF"/>
          <w:lang w:val="en-US" w:eastAsia="zh-CN"/>
        </w:rPr>
        <w:t>2、开设“多彩八闽文物”栏目，通过各类文物的梳理，讲好福建故事。</w:t>
      </w:r>
    </w:p>
    <w:p>
      <w:pPr>
        <w:numPr>
          <w:ilvl w:val="-1"/>
          <w:numId w:val="0"/>
        </w:numPr>
        <w:ind w:firstLine="640" w:firstLineChars="200"/>
        <w:rPr>
          <w:rFonts w:hint="eastAsia" w:ascii="仿宋" w:hAnsi="Calibri" w:eastAsia="仿宋" w:cs="仿宋"/>
          <w:kern w:val="0"/>
          <w:sz w:val="32"/>
          <w:szCs w:val="32"/>
          <w:shd w:val="clear" w:color="auto" w:fill="FFFFFF"/>
          <w:lang w:val="en-US" w:eastAsia="zh-CN"/>
        </w:rPr>
      </w:pPr>
      <w:r>
        <w:rPr>
          <w:rFonts w:hint="eastAsia" w:ascii="仿宋" w:hAnsi="Calibri" w:eastAsia="仿宋" w:cs="仿宋"/>
          <w:kern w:val="0"/>
          <w:sz w:val="32"/>
          <w:szCs w:val="32"/>
          <w:shd w:val="clear" w:color="auto" w:fill="FFFFFF"/>
          <w:lang w:val="en-US" w:eastAsia="zh-CN"/>
        </w:rPr>
        <w:t>3、开设“数字博物馆”专区，引入“云观展”的概念，将各地市博物馆的全景展馆呈现在官网上。</w:t>
      </w:r>
    </w:p>
    <w:p>
      <w:pPr>
        <w:numPr>
          <w:ilvl w:val="-1"/>
          <w:numId w:val="0"/>
        </w:numPr>
        <w:ind w:firstLine="640" w:firstLineChars="200"/>
        <w:rPr>
          <w:rFonts w:hint="eastAsia" w:ascii="仿宋" w:hAnsi="Calibri" w:eastAsia="仿宋" w:cs="仿宋"/>
          <w:kern w:val="0"/>
          <w:sz w:val="32"/>
          <w:szCs w:val="32"/>
          <w:shd w:val="clear" w:color="auto" w:fill="FFFFFF"/>
          <w:lang w:val="en-US" w:eastAsia="zh-CN"/>
        </w:rPr>
      </w:pPr>
      <w:r>
        <w:rPr>
          <w:rFonts w:hint="eastAsia" w:ascii="仿宋" w:hAnsi="Calibri" w:eastAsia="仿宋" w:cs="仿宋"/>
          <w:kern w:val="0"/>
          <w:sz w:val="32"/>
          <w:szCs w:val="32"/>
          <w:shd w:val="clear" w:color="auto" w:fill="FFFFFF"/>
          <w:lang w:val="en-US" w:eastAsia="zh-CN"/>
        </w:rPr>
        <w:t>4、页面设计方面，需将主推首图进行动态特效设置，增加网站的科技感与动态感。</w:t>
      </w:r>
    </w:p>
    <w:p>
      <w:pPr>
        <w:numPr>
          <w:ilvl w:val="0"/>
          <w:numId w:val="0"/>
        </w:numPr>
        <w:spacing w:before="105" w:after="105"/>
        <w:ind w:firstLine="640" w:firstLineChars="200"/>
        <w:jc w:val="left"/>
        <w:rPr>
          <w:rFonts w:hint="eastAsia" w:ascii="仿宋" w:hAnsi="Calibri" w:eastAsia="仿宋" w:cs="仿宋"/>
          <w:kern w:val="0"/>
          <w:sz w:val="32"/>
          <w:szCs w:val="32"/>
          <w:shd w:val="clear" w:color="auto" w:fill="FFFFFF"/>
          <w:lang w:val="en-US" w:eastAsia="zh-CN"/>
        </w:rPr>
      </w:pPr>
      <w:r>
        <w:rPr>
          <w:rFonts w:hint="eastAsia" w:ascii="仿宋" w:hAnsi="Calibri" w:eastAsia="仿宋" w:cs="仿宋"/>
          <w:kern w:val="0"/>
          <w:sz w:val="32"/>
          <w:szCs w:val="32"/>
          <w:shd w:val="clear" w:color="auto" w:fill="FFFFFF"/>
          <w:lang w:val="en-US" w:eastAsia="zh-CN"/>
        </w:rPr>
        <w:t xml:space="preserve">5、供应商需派驻1名采编人员到甲方指定办公地点协助工作。 </w:t>
      </w:r>
    </w:p>
    <w:p>
      <w:pPr>
        <w:numPr>
          <w:ilvl w:val="0"/>
          <w:numId w:val="0"/>
        </w:numPr>
        <w:spacing w:before="105" w:after="105"/>
        <w:ind w:firstLine="640" w:firstLineChars="200"/>
        <w:jc w:val="left"/>
        <w:rPr>
          <w:rFonts w:hint="eastAsia" w:ascii="仿宋" w:hAnsi="Calibri" w:eastAsia="仿宋" w:cs="仿宋"/>
          <w:kern w:val="0"/>
          <w:sz w:val="32"/>
          <w:szCs w:val="32"/>
          <w:shd w:val="clear" w:color="auto" w:fill="FFFFFF"/>
          <w:lang w:eastAsia="zh-CN" w:bidi="ar-SA"/>
        </w:rPr>
      </w:pPr>
      <w:r>
        <w:rPr>
          <w:rFonts w:hint="eastAsia" w:ascii="仿宋" w:hAnsi="Calibri" w:eastAsia="仿宋" w:cs="仿宋"/>
          <w:kern w:val="0"/>
          <w:sz w:val="32"/>
          <w:szCs w:val="32"/>
          <w:shd w:val="clear" w:color="auto" w:fill="FFFFFF"/>
          <w:lang w:val="en-US" w:eastAsia="zh-CN"/>
        </w:rPr>
        <w:t>6、</w:t>
      </w:r>
      <w:r>
        <w:rPr>
          <w:rFonts w:hint="eastAsia" w:ascii="仿宋" w:hAnsi="Calibri" w:eastAsia="仿宋" w:cs="仿宋"/>
          <w:kern w:val="0"/>
          <w:sz w:val="32"/>
          <w:szCs w:val="32"/>
          <w:shd w:val="clear" w:color="auto" w:fill="FFFFFF"/>
          <w:lang w:eastAsia="zh-CN" w:bidi="ar-SA"/>
        </w:rPr>
        <w:t>由省级权威门户网站运营机构选派记者，围绕</w:t>
      </w:r>
      <w:r>
        <w:rPr>
          <w:rFonts w:hint="eastAsia" w:ascii="仿宋" w:hAnsi="Calibri" w:eastAsia="仿宋" w:cs="仿宋"/>
          <w:sz w:val="32"/>
          <w:szCs w:val="32"/>
          <w:shd w:val="clear" w:color="auto" w:fill="FFFFFF"/>
          <w:lang w:val="en-US" w:eastAsia="zh-CN" w:bidi="ar-SA"/>
        </w:rPr>
        <w:t>福建省文物局</w:t>
      </w:r>
      <w:r>
        <w:rPr>
          <w:rFonts w:hint="eastAsia" w:ascii="仿宋" w:hAnsi="Calibri" w:eastAsia="仿宋" w:cs="仿宋"/>
          <w:kern w:val="0"/>
          <w:sz w:val="32"/>
          <w:szCs w:val="32"/>
          <w:shd w:val="clear" w:color="auto" w:fill="FFFFFF"/>
          <w:lang w:eastAsia="zh-CN" w:bidi="ar-SA"/>
        </w:rPr>
        <w:t>重点工作、重大活动等采写新闻稿件。</w:t>
      </w:r>
    </w:p>
    <w:p>
      <w:pPr>
        <w:pStyle w:val="11"/>
        <w:spacing w:before="105" w:after="105"/>
        <w:ind w:firstLine="640" w:firstLineChars="200"/>
        <w:jc w:val="left"/>
        <w:rPr>
          <w:rFonts w:hint="eastAsia" w:ascii="仿宋" w:hAnsi="Calibri" w:eastAsia="仿宋" w:cs="仿宋"/>
          <w:sz w:val="32"/>
          <w:szCs w:val="32"/>
          <w:shd w:val="clear" w:color="auto" w:fill="FFFFFF"/>
          <w:lang w:eastAsia="zh-CN" w:bidi="ar-SA"/>
        </w:rPr>
      </w:pPr>
      <w:r>
        <w:rPr>
          <w:rFonts w:hint="eastAsia" w:ascii="仿宋" w:hAnsi="Calibri" w:eastAsia="仿宋" w:cs="仿宋"/>
          <w:sz w:val="32"/>
          <w:szCs w:val="32"/>
          <w:shd w:val="clear" w:color="auto" w:fill="FFFFFF"/>
          <w:lang w:val="en-US" w:eastAsia="zh-CN" w:bidi="ar-SA"/>
        </w:rPr>
        <w:t>7、</w:t>
      </w:r>
      <w:r>
        <w:rPr>
          <w:rFonts w:ascii="仿宋" w:hAnsi="Calibri" w:eastAsia="仿宋" w:cs="仿宋"/>
          <w:sz w:val="32"/>
          <w:szCs w:val="32"/>
          <w:shd w:val="clear" w:color="auto" w:fill="FFFFFF"/>
          <w:lang w:eastAsia="zh-CN" w:bidi="ar-SA"/>
        </w:rPr>
        <w:t>由省级权威门户网站运营机构对接政务媒体信息发布资源，及时准确发布</w:t>
      </w:r>
      <w:r>
        <w:rPr>
          <w:rFonts w:hint="eastAsia" w:ascii="仿宋" w:hAnsi="Calibri" w:eastAsia="仿宋" w:cs="仿宋"/>
          <w:sz w:val="32"/>
          <w:szCs w:val="32"/>
          <w:shd w:val="clear" w:color="auto" w:fill="FFFFFF"/>
          <w:lang w:val="en-US" w:eastAsia="zh-CN" w:bidi="ar-SA"/>
        </w:rPr>
        <w:t>福建省文物局网站</w:t>
      </w:r>
      <w:r>
        <w:rPr>
          <w:rFonts w:ascii="仿宋" w:hAnsi="Calibri" w:eastAsia="仿宋" w:cs="仿宋"/>
          <w:sz w:val="32"/>
          <w:szCs w:val="32"/>
          <w:shd w:val="clear" w:color="auto" w:fill="FFFFFF"/>
          <w:lang w:eastAsia="zh-CN" w:bidi="ar-SA"/>
        </w:rPr>
        <w:t>权威信息，及时回应社会各界关切</w:t>
      </w:r>
      <w:r>
        <w:rPr>
          <w:rFonts w:hint="eastAsia" w:ascii="仿宋" w:hAnsi="Calibri" w:eastAsia="仿宋" w:cs="仿宋"/>
          <w:sz w:val="32"/>
          <w:szCs w:val="32"/>
          <w:shd w:val="clear" w:color="auto" w:fill="FFFFFF"/>
          <w:lang w:eastAsia="zh-CN" w:bidi="ar-SA"/>
        </w:rPr>
        <w:t>。</w:t>
      </w:r>
    </w:p>
    <w:p>
      <w:pPr>
        <w:pStyle w:val="11"/>
        <w:spacing w:before="105" w:after="105"/>
        <w:ind w:firstLine="640" w:firstLineChars="200"/>
        <w:jc w:val="left"/>
        <w:rPr>
          <w:rFonts w:hint="default" w:ascii="仿宋" w:hAnsi="Calibri" w:eastAsia="仿宋" w:cs="仿宋"/>
          <w:sz w:val="32"/>
          <w:szCs w:val="32"/>
          <w:shd w:val="clear" w:color="auto" w:fill="FFFFFF"/>
          <w:lang w:val="en-US" w:eastAsia="zh-CN" w:bidi="ar-SA"/>
        </w:rPr>
      </w:pPr>
      <w:r>
        <w:rPr>
          <w:rFonts w:hint="eastAsia" w:ascii="仿宋" w:hAnsi="Calibri" w:eastAsia="仿宋" w:cs="仿宋"/>
          <w:sz w:val="32"/>
          <w:szCs w:val="32"/>
          <w:shd w:val="clear" w:color="auto" w:fill="FFFFFF"/>
          <w:lang w:val="en-US" w:eastAsia="zh-CN" w:bidi="ar-SA"/>
        </w:rPr>
        <w:t>8、供应商需做好福建省文物局网站日常信息运维工作。</w:t>
      </w:r>
    </w:p>
    <w:p>
      <w:pPr>
        <w:numPr>
          <w:ilvl w:val="-1"/>
          <w:numId w:val="0"/>
        </w:numPr>
        <w:ind w:firstLine="640" w:firstLineChars="0"/>
        <w:rPr>
          <w:rFonts w:hint="eastAsia" w:ascii="仿宋" w:hAnsi="Calibri" w:eastAsia="仿宋" w:cs="仿宋"/>
          <w:kern w:val="0"/>
          <w:sz w:val="32"/>
          <w:szCs w:val="32"/>
          <w:shd w:val="clear" w:color="auto" w:fill="FFFFFF"/>
          <w:lang w:val="en-US" w:eastAsia="zh-CN" w:bidi="ar-SA"/>
        </w:rPr>
      </w:pPr>
      <w:r>
        <w:rPr>
          <w:rFonts w:hint="eastAsia" w:ascii="仿宋" w:hAnsi="Calibri" w:eastAsia="仿宋" w:cs="仿宋"/>
          <w:kern w:val="0"/>
          <w:sz w:val="32"/>
          <w:szCs w:val="32"/>
          <w:shd w:val="clear" w:color="auto" w:fill="FFFFFF"/>
          <w:lang w:val="en-US" w:eastAsia="zh-CN" w:bidi="ar-SA"/>
        </w:rPr>
        <w:t>9、供应商需提供网站系统运行环境和软件系统的常规技术维护，包括但不限于界面优化设计等。</w:t>
      </w:r>
    </w:p>
    <w:p>
      <w:pPr>
        <w:numPr>
          <w:ilvl w:val="-1"/>
          <w:numId w:val="0"/>
        </w:numPr>
        <w:ind w:firstLine="640" w:firstLineChars="0"/>
        <w:rPr>
          <w:rFonts w:hint="eastAsia" w:ascii="仿宋" w:hAnsi="Calibri" w:eastAsia="仿宋" w:cs="仿宋"/>
          <w:kern w:val="0"/>
          <w:sz w:val="32"/>
          <w:szCs w:val="32"/>
          <w:shd w:val="clear" w:color="auto" w:fill="FFFFFF"/>
          <w:lang w:val="en-US" w:eastAsia="zh-CN" w:bidi="ar-SA"/>
        </w:rPr>
      </w:pPr>
      <w:r>
        <w:rPr>
          <w:rFonts w:hint="eastAsia" w:ascii="仿宋" w:hAnsi="Calibri" w:eastAsia="仿宋" w:cs="仿宋"/>
          <w:kern w:val="0"/>
          <w:sz w:val="32"/>
          <w:szCs w:val="32"/>
          <w:shd w:val="clear" w:color="auto" w:fill="FFFFFF"/>
          <w:lang w:val="en-US" w:eastAsia="zh-CN" w:bidi="ar-SA"/>
        </w:rPr>
        <w:t>10、供应商通过全媒体和资源推广，所有产生的视频和成果在福建省文物局所有平台上宣传推广，重要稿件推广到重大学习平台。</w:t>
      </w:r>
    </w:p>
    <w:p>
      <w:pPr>
        <w:numPr>
          <w:ilvl w:val="-1"/>
          <w:numId w:val="0"/>
        </w:numPr>
        <w:ind w:firstLine="640" w:firstLineChars="0"/>
        <w:rPr>
          <w:rFonts w:hint="eastAsia" w:ascii="仿宋" w:hAnsi="Calibri" w:eastAsia="仿宋" w:cs="仿宋"/>
          <w:kern w:val="0"/>
          <w:sz w:val="32"/>
          <w:szCs w:val="32"/>
          <w:shd w:val="clear" w:color="auto" w:fill="FFFFFF"/>
          <w:lang w:val="en-US" w:eastAsia="zh-CN" w:bidi="ar-SA"/>
        </w:rPr>
      </w:pPr>
      <w:r>
        <w:rPr>
          <w:rFonts w:hint="eastAsia" w:ascii="仿宋" w:hAnsi="Calibri" w:eastAsia="仿宋" w:cs="仿宋"/>
          <w:kern w:val="0"/>
          <w:sz w:val="32"/>
          <w:szCs w:val="32"/>
          <w:shd w:val="clear" w:color="auto" w:fill="FFFFFF"/>
          <w:lang w:val="en-US" w:eastAsia="zh-CN" w:bidi="ar-SA"/>
        </w:rPr>
        <w:t>11、供应商承诺保证为采购人提供的宣传服务内容和表现形式均遵守国家法律法规和宣传方针政策。</w:t>
      </w:r>
    </w:p>
    <w:p>
      <w:pPr>
        <w:numPr>
          <w:ilvl w:val="-1"/>
          <w:numId w:val="0"/>
        </w:numPr>
        <w:ind w:firstLine="640" w:firstLineChars="0"/>
        <w:rPr>
          <w:rFonts w:hint="eastAsia" w:ascii="仿宋" w:hAnsi="Calibri" w:eastAsia="仿宋" w:cs="仿宋"/>
          <w:kern w:val="0"/>
          <w:sz w:val="32"/>
          <w:szCs w:val="32"/>
          <w:shd w:val="clear" w:color="auto" w:fill="FFFFFF"/>
          <w:lang w:val="en-US" w:eastAsia="zh-CN" w:bidi="ar-SA"/>
        </w:rPr>
      </w:pPr>
      <w:r>
        <w:rPr>
          <w:rFonts w:hint="eastAsia" w:ascii="仿宋" w:hAnsi="Calibri" w:eastAsia="仿宋" w:cs="仿宋"/>
          <w:kern w:val="0"/>
          <w:sz w:val="32"/>
          <w:szCs w:val="32"/>
          <w:shd w:val="clear" w:color="auto" w:fill="FFFFFF"/>
          <w:lang w:val="en-US" w:eastAsia="zh-CN" w:bidi="ar-SA"/>
        </w:rPr>
        <w:t>12、供应商对发表的内容应进行严格审核，凡涉及重要政务信息须经采购人相关处室审核后方可发布，确保内容客观、真实，采购人仅负责内容客观、真实方面的审查。</w:t>
      </w:r>
    </w:p>
    <w:p>
      <w:pPr>
        <w:numPr>
          <w:ilvl w:val="-1"/>
          <w:numId w:val="0"/>
        </w:numPr>
        <w:ind w:firstLine="640" w:firstLineChars="0"/>
        <w:rPr>
          <w:rFonts w:hint="eastAsia" w:ascii="仿宋" w:hAnsi="Calibri" w:eastAsia="仿宋" w:cs="仿宋"/>
          <w:kern w:val="0"/>
          <w:sz w:val="32"/>
          <w:szCs w:val="32"/>
          <w:shd w:val="clear" w:color="auto" w:fill="FFFFFF"/>
          <w:lang w:val="en-US" w:eastAsia="zh-CN" w:bidi="ar-SA"/>
        </w:rPr>
      </w:pPr>
      <w:r>
        <w:rPr>
          <w:rFonts w:hint="eastAsia" w:ascii="仿宋" w:hAnsi="Calibri" w:eastAsia="仿宋" w:cs="仿宋"/>
          <w:kern w:val="0"/>
          <w:sz w:val="32"/>
          <w:szCs w:val="32"/>
          <w:shd w:val="clear" w:color="auto" w:fill="FFFFFF"/>
          <w:lang w:val="en-US" w:eastAsia="zh-CN" w:bidi="ar-SA"/>
        </w:rPr>
        <w:t>13、供应商需保证未经采购人同意不得以采购人或采购人合作方名义发布任何商业信息、公告等。</w:t>
      </w:r>
    </w:p>
    <w:p>
      <w:pPr>
        <w:numPr>
          <w:ilvl w:val="0"/>
          <w:numId w:val="0"/>
        </w:numPr>
        <w:ind w:firstLine="640"/>
        <w:rPr>
          <w:rFonts w:hint="eastAsia" w:ascii="仿宋" w:hAnsi="Calibri" w:eastAsia="仿宋" w:cs="仿宋"/>
          <w:kern w:val="0"/>
          <w:sz w:val="32"/>
          <w:szCs w:val="32"/>
          <w:shd w:val="clear" w:color="auto" w:fill="FFFFFF"/>
          <w:lang w:val="en-US" w:eastAsia="zh-CN"/>
        </w:rPr>
      </w:pPr>
      <w:r>
        <w:rPr>
          <w:rFonts w:hint="eastAsia" w:ascii="仿宋" w:hAnsi="Calibri" w:eastAsia="仿宋" w:cs="仿宋"/>
          <w:kern w:val="0"/>
          <w:sz w:val="32"/>
          <w:szCs w:val="32"/>
          <w:shd w:val="clear" w:color="auto" w:fill="FFFFFF"/>
          <w:lang w:val="en-US" w:eastAsia="zh-CN" w:bidi="ar-SA"/>
        </w:rPr>
        <w:t>14、供应商应当对本项目涉及的包括但不限于过程性材料、成果等与本项目有关的一切信息材料和成果予以保密，未经采购人书面同意，不得以任何形式私自公开、传播或转移给第三方，未经采购人书面同意，不得擅自出版、发表。</w:t>
      </w:r>
    </w:p>
    <w:p>
      <w:pPr>
        <w:pStyle w:val="10"/>
        <w:spacing w:line="540" w:lineRule="exact"/>
        <w:ind w:left="638" w:leftChars="304" w:firstLine="0" w:firstLineChars="0"/>
        <w:rPr>
          <w:rFonts w:ascii="仿宋" w:eastAsia="仿宋" w:cs="仿宋"/>
          <w:kern w:val="0"/>
          <w:sz w:val="32"/>
          <w:szCs w:val="32"/>
          <w:shd w:val="clear" w:color="auto" w:fill="FFFFFF"/>
        </w:rPr>
      </w:pPr>
      <w:r>
        <w:rPr>
          <w:rFonts w:hint="eastAsia" w:ascii="楷体" w:eastAsia="楷体" w:cs="楷体"/>
          <w:kern w:val="0"/>
          <w:sz w:val="32"/>
          <w:szCs w:val="32"/>
          <w:shd w:val="clear" w:color="auto" w:fill="FFFFFF"/>
        </w:rPr>
        <w:t>（三）时间要求：</w:t>
      </w:r>
    </w:p>
    <w:p>
      <w:pPr>
        <w:pStyle w:val="10"/>
        <w:spacing w:line="540" w:lineRule="exact"/>
        <w:rPr>
          <w:rFonts w:ascii="仿宋" w:eastAsia="仿宋" w:cs="楷体"/>
          <w:kern w:val="0"/>
          <w:sz w:val="32"/>
          <w:szCs w:val="32"/>
          <w:shd w:val="clear" w:color="auto" w:fill="FFFFFF"/>
        </w:rPr>
      </w:pPr>
      <w:r>
        <w:rPr>
          <w:rFonts w:hint="eastAsia" w:ascii="仿宋" w:eastAsia="仿宋" w:cs="楷体"/>
          <w:kern w:val="0"/>
          <w:sz w:val="32"/>
          <w:szCs w:val="32"/>
          <w:shd w:val="clear" w:color="auto" w:fill="FFFFFF"/>
        </w:rPr>
        <w:t>自合同签订之日起</w:t>
      </w:r>
      <w:r>
        <w:rPr>
          <w:rFonts w:hint="eastAsia" w:ascii="仿宋" w:eastAsia="仿宋" w:cs="楷体"/>
          <w:kern w:val="0"/>
          <w:sz w:val="32"/>
          <w:szCs w:val="32"/>
          <w:shd w:val="clear" w:color="auto" w:fill="FFFFFF"/>
          <w:lang w:val="en-US" w:eastAsia="zh-CN"/>
        </w:rPr>
        <w:t>服务时间1年</w:t>
      </w:r>
      <w:r>
        <w:rPr>
          <w:rFonts w:hint="eastAsia" w:ascii="仿宋" w:eastAsia="仿宋" w:cs="楷体"/>
          <w:kern w:val="0"/>
          <w:sz w:val="32"/>
          <w:szCs w:val="32"/>
          <w:shd w:val="clear" w:color="auto" w:fill="FFFFFF"/>
        </w:rPr>
        <w:t>。</w:t>
      </w:r>
    </w:p>
    <w:p>
      <w:pPr>
        <w:pStyle w:val="10"/>
        <w:spacing w:line="540" w:lineRule="exact"/>
        <w:rPr>
          <w:rFonts w:ascii="楷体" w:eastAsia="楷体" w:cs="楷体"/>
          <w:kern w:val="0"/>
          <w:sz w:val="32"/>
          <w:szCs w:val="32"/>
          <w:shd w:val="clear" w:color="auto" w:fill="FFFFFF"/>
        </w:rPr>
      </w:pPr>
      <w:r>
        <w:rPr>
          <w:rFonts w:hint="eastAsia" w:ascii="楷体" w:eastAsia="楷体" w:cs="楷体"/>
          <w:kern w:val="0"/>
          <w:sz w:val="32"/>
          <w:szCs w:val="32"/>
          <w:shd w:val="clear" w:color="auto" w:fill="FFFFFF"/>
        </w:rPr>
        <w:t>（四）商务要求：</w:t>
      </w:r>
    </w:p>
    <w:p>
      <w:pPr>
        <w:pStyle w:val="10"/>
        <w:spacing w:line="540" w:lineRule="exact"/>
        <w:rPr>
          <w:rFonts w:ascii="仿宋" w:eastAsia="仿宋" w:cs="仿宋"/>
          <w:kern w:val="0"/>
          <w:sz w:val="32"/>
          <w:szCs w:val="32"/>
          <w:shd w:val="clear" w:color="auto" w:fill="FFFFFF"/>
        </w:rPr>
      </w:pPr>
      <w:r>
        <w:rPr>
          <w:rFonts w:hint="eastAsia" w:ascii="仿宋" w:eastAsia="仿宋" w:cs="仿宋"/>
          <w:kern w:val="0"/>
          <w:sz w:val="32"/>
          <w:szCs w:val="32"/>
          <w:shd w:val="clear" w:color="auto" w:fill="FFFFFF"/>
        </w:rPr>
        <w:t>1.付款方式：（1）合同签订且中标方提供正式发票后15个工作日内支付</w:t>
      </w:r>
      <w:r>
        <w:rPr>
          <w:rFonts w:hint="eastAsia" w:ascii="仿宋" w:eastAsia="仿宋" w:cs="仿宋"/>
          <w:kern w:val="0"/>
          <w:sz w:val="32"/>
          <w:szCs w:val="32"/>
          <w:shd w:val="clear" w:color="auto" w:fill="FFFFFF"/>
          <w:lang w:val="en-US" w:eastAsia="zh-CN"/>
        </w:rPr>
        <w:t>70</w:t>
      </w:r>
      <w:r>
        <w:rPr>
          <w:rFonts w:hint="eastAsia" w:ascii="仿宋" w:eastAsia="仿宋" w:cs="仿宋"/>
          <w:kern w:val="0"/>
          <w:sz w:val="32"/>
          <w:szCs w:val="32"/>
          <w:shd w:val="clear" w:color="auto" w:fill="FFFFFF"/>
        </w:rPr>
        <w:t>%款项；（2）项目执行结束后，中标方提供完整的结案报告和正式发票后15个工作日内支付剩余</w:t>
      </w:r>
      <w:r>
        <w:rPr>
          <w:rFonts w:hint="eastAsia" w:ascii="仿宋" w:eastAsia="仿宋" w:cs="仿宋"/>
          <w:kern w:val="0"/>
          <w:sz w:val="32"/>
          <w:szCs w:val="32"/>
          <w:shd w:val="clear" w:color="auto" w:fill="FFFFFF"/>
          <w:lang w:val="en-US" w:eastAsia="zh-CN"/>
        </w:rPr>
        <w:t>30</w:t>
      </w:r>
      <w:r>
        <w:rPr>
          <w:rFonts w:hint="eastAsia" w:ascii="仿宋" w:eastAsia="仿宋" w:cs="仿宋"/>
          <w:kern w:val="0"/>
          <w:sz w:val="32"/>
          <w:szCs w:val="32"/>
          <w:shd w:val="clear" w:color="auto" w:fill="FFFFFF"/>
        </w:rPr>
        <w:t>%款项。</w:t>
      </w:r>
    </w:p>
    <w:p>
      <w:pPr>
        <w:pStyle w:val="10"/>
        <w:spacing w:line="540" w:lineRule="exact"/>
        <w:rPr>
          <w:rFonts w:ascii="仿宋" w:eastAsia="仿宋" w:cs="仿宋"/>
          <w:kern w:val="0"/>
          <w:sz w:val="32"/>
          <w:szCs w:val="32"/>
          <w:shd w:val="clear" w:color="auto" w:fill="FFFFFF"/>
        </w:rPr>
      </w:pPr>
      <w:r>
        <w:rPr>
          <w:rFonts w:hint="eastAsia" w:ascii="仿宋" w:eastAsia="仿宋" w:cs="仿宋"/>
          <w:kern w:val="0"/>
          <w:sz w:val="32"/>
          <w:szCs w:val="32"/>
          <w:shd w:val="clear" w:color="auto" w:fill="FFFFFF"/>
        </w:rPr>
        <w:t>2.项目服务：安排专门团队负责对接采购人。</w:t>
      </w:r>
    </w:p>
    <w:p>
      <w:pPr>
        <w:pStyle w:val="10"/>
        <w:spacing w:line="540" w:lineRule="exact"/>
        <w:rPr>
          <w:rFonts w:ascii="黑体" w:eastAsia="黑体" w:cs="黑体"/>
          <w:kern w:val="0"/>
          <w:sz w:val="32"/>
          <w:szCs w:val="32"/>
          <w:shd w:val="clear" w:color="auto" w:fill="FFFFFF"/>
        </w:rPr>
      </w:pPr>
      <w:r>
        <w:rPr>
          <w:rFonts w:hint="eastAsia" w:ascii="黑体" w:eastAsia="黑体" w:cs="黑体"/>
          <w:kern w:val="0"/>
          <w:sz w:val="32"/>
          <w:szCs w:val="32"/>
          <w:shd w:val="clear" w:color="auto" w:fill="FFFFFF"/>
        </w:rPr>
        <w:t>四、采购形式</w:t>
      </w:r>
    </w:p>
    <w:p>
      <w:pPr>
        <w:pStyle w:val="10"/>
        <w:spacing w:line="540" w:lineRule="exact"/>
        <w:rPr>
          <w:rFonts w:ascii="仿宋" w:eastAsia="仿宋" w:cs="仿宋"/>
          <w:kern w:val="0"/>
          <w:sz w:val="32"/>
          <w:szCs w:val="32"/>
          <w:shd w:val="clear" w:color="auto" w:fill="FFFFFF"/>
        </w:rPr>
      </w:pPr>
      <w:r>
        <w:rPr>
          <w:rFonts w:hint="eastAsia" w:ascii="仿宋" w:eastAsia="仿宋" w:cs="仿宋"/>
          <w:kern w:val="0"/>
          <w:sz w:val="32"/>
          <w:szCs w:val="32"/>
          <w:shd w:val="clear" w:color="auto" w:fill="FFFFFF"/>
        </w:rPr>
        <w:t>通过比选方式选择一家供应商承接项目。请有意参加本项目的供应商，</w:t>
      </w:r>
      <w:r>
        <w:rPr>
          <w:rFonts w:hint="eastAsia" w:ascii="仿宋" w:eastAsia="仿宋" w:cs="仿宋"/>
          <w:kern w:val="0"/>
          <w:sz w:val="32"/>
          <w:szCs w:val="32"/>
          <w:shd w:val="clear" w:color="auto" w:fill="FFFFFF"/>
          <w:lang w:val="en-US" w:eastAsia="zh-CN"/>
        </w:rPr>
        <w:t>于公告发布之日起至1月24日17:00到福建省文物局办理报名登记并获取比选文件。比选响应文件提交截止时间为1月26日17:00，请各供应商</w:t>
      </w:r>
      <w:r>
        <w:rPr>
          <w:rFonts w:hint="eastAsia" w:ascii="仿宋" w:eastAsia="仿宋" w:cs="仿宋"/>
          <w:kern w:val="0"/>
          <w:sz w:val="32"/>
          <w:szCs w:val="32"/>
          <w:shd w:val="clear" w:color="auto" w:fill="FFFFFF"/>
        </w:rPr>
        <w:t>按要求向</w:t>
      </w:r>
      <w:r>
        <w:rPr>
          <w:rFonts w:hint="eastAsia" w:ascii="仿宋" w:eastAsia="仿宋" w:cs="仿宋"/>
          <w:kern w:val="0"/>
          <w:sz w:val="32"/>
          <w:szCs w:val="32"/>
          <w:shd w:val="clear" w:color="auto" w:fill="FFFFFF"/>
          <w:lang w:val="en-US" w:eastAsia="zh-CN"/>
        </w:rPr>
        <w:t>福建省文物局</w:t>
      </w:r>
      <w:r>
        <w:rPr>
          <w:rFonts w:hint="eastAsia" w:ascii="仿宋" w:eastAsia="仿宋" w:cs="仿宋"/>
          <w:kern w:val="0"/>
          <w:sz w:val="32"/>
          <w:szCs w:val="32"/>
          <w:shd w:val="clear" w:color="auto" w:fill="FFFFFF"/>
        </w:rPr>
        <w:t>提交相关材料</w:t>
      </w:r>
      <w:r>
        <w:rPr>
          <w:rFonts w:hint="eastAsia" w:ascii="仿宋" w:eastAsia="仿宋" w:cs="仿宋"/>
          <w:kern w:val="0"/>
          <w:sz w:val="32"/>
          <w:szCs w:val="32"/>
          <w:shd w:val="clear" w:color="auto" w:fill="FFFFFF"/>
          <w:lang w:eastAsia="zh-CN"/>
        </w:rPr>
        <w:t>，</w:t>
      </w:r>
      <w:r>
        <w:rPr>
          <w:rFonts w:hint="eastAsia" w:ascii="仿宋" w:eastAsia="仿宋" w:cs="仿宋"/>
          <w:kern w:val="0"/>
          <w:sz w:val="32"/>
          <w:szCs w:val="32"/>
          <w:shd w:val="clear" w:color="auto" w:fill="FFFFFF"/>
          <w:lang w:val="en-US" w:eastAsia="zh-CN"/>
        </w:rPr>
        <w:t>未办理报名登记的供应商投标无效</w:t>
      </w:r>
      <w:r>
        <w:rPr>
          <w:rFonts w:hint="eastAsia" w:ascii="仿宋" w:eastAsia="仿宋" w:cs="仿宋"/>
          <w:kern w:val="0"/>
          <w:sz w:val="32"/>
          <w:szCs w:val="32"/>
          <w:shd w:val="clear" w:color="auto" w:fill="FFFFFF"/>
        </w:rPr>
        <w:t>。</w:t>
      </w:r>
      <w:r>
        <w:rPr>
          <w:rFonts w:hint="eastAsia" w:ascii="仿宋" w:eastAsia="仿宋" w:cs="仿宋"/>
          <w:kern w:val="0"/>
          <w:sz w:val="32"/>
          <w:szCs w:val="32"/>
          <w:shd w:val="clear" w:color="auto" w:fill="FFFFFF"/>
          <w:lang w:val="en-US" w:eastAsia="zh-CN"/>
        </w:rPr>
        <w:t>本项目</w:t>
      </w:r>
      <w:r>
        <w:rPr>
          <w:rFonts w:hint="eastAsia" w:ascii="仿宋" w:eastAsia="仿宋" w:cs="仿宋"/>
          <w:kern w:val="0"/>
          <w:sz w:val="32"/>
          <w:szCs w:val="32"/>
          <w:shd w:val="clear" w:color="auto" w:fill="FFFFFF"/>
        </w:rPr>
        <w:t>由</w:t>
      </w:r>
      <w:r>
        <w:rPr>
          <w:rFonts w:hint="eastAsia" w:ascii="仿宋" w:eastAsia="仿宋" w:cs="仿宋"/>
          <w:kern w:val="0"/>
          <w:sz w:val="32"/>
          <w:szCs w:val="32"/>
          <w:shd w:val="clear" w:color="auto" w:fill="FFFFFF"/>
          <w:lang w:val="en-US" w:eastAsia="zh-CN"/>
        </w:rPr>
        <w:t>福建省文物局</w:t>
      </w:r>
      <w:r>
        <w:rPr>
          <w:rFonts w:hint="eastAsia" w:ascii="仿宋" w:eastAsia="仿宋" w:cs="仿宋"/>
          <w:kern w:val="0"/>
          <w:sz w:val="32"/>
          <w:szCs w:val="32"/>
          <w:shd w:val="clear" w:color="auto" w:fill="FFFFFF"/>
        </w:rPr>
        <w:t>组建比选小组，对供应商基本情况和所提供材料及报价进行审核，采用</w:t>
      </w:r>
      <w:r>
        <w:rPr>
          <w:rFonts w:hint="eastAsia" w:ascii="仿宋" w:eastAsia="仿宋" w:cs="仿宋"/>
          <w:b/>
          <w:bCs/>
          <w:kern w:val="0"/>
          <w:sz w:val="32"/>
          <w:szCs w:val="32"/>
          <w:shd w:val="clear" w:color="auto" w:fill="FFFFFF"/>
        </w:rPr>
        <w:t>综合评分法</w:t>
      </w:r>
      <w:r>
        <w:rPr>
          <w:rFonts w:hint="eastAsia" w:ascii="仿宋" w:eastAsia="仿宋" w:cs="仿宋"/>
          <w:kern w:val="0"/>
          <w:sz w:val="32"/>
          <w:szCs w:val="32"/>
          <w:shd w:val="clear" w:color="auto" w:fill="FFFFFF"/>
        </w:rPr>
        <w:t>，选取一家</w:t>
      </w:r>
      <w:r>
        <w:rPr>
          <w:rFonts w:hint="eastAsia" w:ascii="仿宋" w:eastAsia="仿宋" w:cs="仿宋"/>
          <w:kern w:val="0"/>
          <w:sz w:val="32"/>
          <w:szCs w:val="32"/>
          <w:shd w:val="clear" w:color="auto" w:fill="FFFFFF"/>
          <w:lang w:val="en-US" w:eastAsia="zh-CN"/>
        </w:rPr>
        <w:t>作为</w:t>
      </w:r>
      <w:r>
        <w:rPr>
          <w:rFonts w:hint="eastAsia" w:ascii="仿宋" w:eastAsia="仿宋" w:cs="仿宋"/>
          <w:kern w:val="0"/>
          <w:sz w:val="32"/>
          <w:szCs w:val="32"/>
          <w:shd w:val="clear" w:color="auto" w:fill="FFFFFF"/>
        </w:rPr>
        <w:t>成交人。</w:t>
      </w:r>
    </w:p>
    <w:p>
      <w:pPr>
        <w:pStyle w:val="10"/>
        <w:spacing w:line="540" w:lineRule="exact"/>
        <w:rPr>
          <w:rFonts w:ascii="黑体" w:eastAsia="黑体" w:cs="黑体"/>
          <w:kern w:val="0"/>
          <w:sz w:val="32"/>
          <w:szCs w:val="32"/>
          <w:shd w:val="clear" w:color="auto" w:fill="FFFFFF"/>
        </w:rPr>
      </w:pPr>
      <w:r>
        <w:rPr>
          <w:rFonts w:hint="eastAsia" w:ascii="黑体" w:eastAsia="黑体" w:cs="黑体"/>
          <w:kern w:val="0"/>
          <w:sz w:val="32"/>
          <w:szCs w:val="32"/>
          <w:shd w:val="clear" w:color="auto" w:fill="FFFFFF"/>
        </w:rPr>
        <w:t>五、评审方法和评分标准</w:t>
      </w:r>
    </w:p>
    <w:p>
      <w:pPr>
        <w:spacing w:line="540" w:lineRule="exact"/>
        <w:ind w:firstLine="640" w:firstLineChars="200"/>
        <w:rPr>
          <w:rFonts w:ascii="楷体" w:eastAsia="楷体" w:cs="楷体"/>
          <w:sz w:val="32"/>
          <w:szCs w:val="32"/>
        </w:rPr>
      </w:pPr>
      <w:r>
        <w:rPr>
          <w:rFonts w:hint="eastAsia" w:ascii="楷体" w:eastAsia="楷体" w:cs="楷体"/>
          <w:sz w:val="32"/>
          <w:szCs w:val="32"/>
        </w:rPr>
        <w:t>（一）综合评分综述</w:t>
      </w:r>
    </w:p>
    <w:p>
      <w:pPr>
        <w:spacing w:line="540" w:lineRule="exact"/>
        <w:ind w:firstLine="640" w:firstLineChars="200"/>
        <w:rPr>
          <w:rFonts w:ascii="仿宋" w:eastAsia="仿宋" w:cs="仿宋"/>
          <w:kern w:val="0"/>
          <w:sz w:val="32"/>
          <w:szCs w:val="32"/>
          <w:shd w:val="clear" w:color="auto" w:fill="FFFFFF"/>
        </w:rPr>
      </w:pPr>
      <w:r>
        <w:rPr>
          <w:rFonts w:hint="eastAsia" w:ascii="仿宋" w:eastAsia="仿宋" w:cs="仿宋"/>
          <w:kern w:val="0"/>
          <w:sz w:val="32"/>
          <w:szCs w:val="32"/>
          <w:shd w:val="clear" w:color="auto" w:fill="FFFFFF"/>
        </w:rPr>
        <w:t>本次比选采购采用综合评分法，总分100分，其中技术部分</w:t>
      </w:r>
      <w:r>
        <w:rPr>
          <w:rFonts w:hint="eastAsia" w:ascii="仿宋" w:eastAsia="仿宋" w:cs="仿宋"/>
          <w:kern w:val="0"/>
          <w:sz w:val="32"/>
          <w:szCs w:val="32"/>
          <w:shd w:val="clear" w:color="auto" w:fill="FFFFFF"/>
          <w:lang w:val="en-US" w:eastAsia="zh-CN"/>
        </w:rPr>
        <w:t>66</w:t>
      </w:r>
      <w:r>
        <w:rPr>
          <w:rFonts w:hint="eastAsia" w:ascii="仿宋" w:eastAsia="仿宋" w:cs="仿宋"/>
          <w:kern w:val="0"/>
          <w:sz w:val="32"/>
          <w:szCs w:val="32"/>
          <w:shd w:val="clear" w:color="auto" w:fill="FFFFFF"/>
        </w:rPr>
        <w:t>分、商务部分</w:t>
      </w:r>
      <w:r>
        <w:rPr>
          <w:rFonts w:hint="eastAsia" w:ascii="仿宋" w:eastAsia="仿宋" w:cs="仿宋"/>
          <w:kern w:val="0"/>
          <w:sz w:val="32"/>
          <w:szCs w:val="32"/>
          <w:shd w:val="clear" w:color="auto" w:fill="FFFFFF"/>
          <w:lang w:val="en-US" w:eastAsia="zh-CN"/>
        </w:rPr>
        <w:t>24</w:t>
      </w:r>
      <w:r>
        <w:rPr>
          <w:rFonts w:hint="eastAsia" w:ascii="仿宋" w:eastAsia="仿宋" w:cs="仿宋"/>
          <w:kern w:val="0"/>
          <w:sz w:val="32"/>
          <w:szCs w:val="32"/>
          <w:shd w:val="clear" w:color="auto" w:fill="FFFFFF"/>
        </w:rPr>
        <w:t>分、价格部分</w:t>
      </w:r>
      <w:r>
        <w:rPr>
          <w:rFonts w:ascii="仿宋" w:eastAsia="仿宋" w:cs="仿宋"/>
          <w:kern w:val="0"/>
          <w:sz w:val="32"/>
          <w:szCs w:val="32"/>
          <w:shd w:val="clear" w:color="auto" w:fill="FFFFFF"/>
        </w:rPr>
        <w:t>1</w:t>
      </w:r>
      <w:r>
        <w:rPr>
          <w:rFonts w:hint="eastAsia" w:ascii="仿宋" w:eastAsia="仿宋" w:cs="仿宋"/>
          <w:kern w:val="0"/>
          <w:sz w:val="32"/>
          <w:szCs w:val="32"/>
          <w:shd w:val="clear" w:color="auto" w:fill="FFFFFF"/>
        </w:rPr>
        <w:t>0分。比选小组将对提交最后报价的合格供应商从技术、商务及报价部分分别进行评分，并汇总出技术、商务及报价部分的综合得分。综合得分最高的供应商将被推荐为第一成交候选供应商，综合得分第二高的供应商将被推荐为第二成交候选供应商，综合得分第三高的供应商将被推荐为第三成交候选供应商，其他候选供应商以此类推。如果出现相同的综合得分，则最后技术分高的供应商排序在前优先推荐；如果最后技术分仍相同，则商务部分得分高的供应商优先排序在前推荐。评分过程中采取四舍五入法，保留小数2位。</w:t>
      </w:r>
    </w:p>
    <w:p>
      <w:pPr>
        <w:numPr>
          <w:ilvl w:val="0"/>
          <w:numId w:val="0"/>
        </w:numPr>
        <w:spacing w:line="540" w:lineRule="exact"/>
        <w:ind w:leftChars="200"/>
        <w:rPr>
          <w:rFonts w:hint="eastAsia" w:ascii="楷体" w:eastAsia="楷体" w:cs="楷体"/>
          <w:sz w:val="32"/>
          <w:szCs w:val="32"/>
        </w:rPr>
      </w:pPr>
      <w:r>
        <w:rPr>
          <w:rFonts w:hint="eastAsia" w:ascii="楷体" w:eastAsia="楷体" w:cs="楷体"/>
          <w:sz w:val="32"/>
          <w:szCs w:val="32"/>
          <w:lang w:eastAsia="zh-CN"/>
        </w:rPr>
        <w:t>（</w:t>
      </w:r>
      <w:r>
        <w:rPr>
          <w:rFonts w:hint="eastAsia" w:ascii="楷体" w:eastAsia="楷体" w:cs="楷体"/>
          <w:sz w:val="32"/>
          <w:szCs w:val="32"/>
          <w:lang w:val="en-US" w:eastAsia="zh-CN"/>
        </w:rPr>
        <w:t>二</w:t>
      </w:r>
      <w:r>
        <w:rPr>
          <w:rFonts w:hint="eastAsia" w:ascii="楷体" w:eastAsia="楷体" w:cs="楷体"/>
          <w:sz w:val="32"/>
          <w:szCs w:val="32"/>
          <w:lang w:eastAsia="zh-CN"/>
        </w:rPr>
        <w:t>）</w:t>
      </w:r>
      <w:r>
        <w:rPr>
          <w:rFonts w:hint="eastAsia" w:ascii="楷体" w:eastAsia="楷体" w:cs="楷体"/>
          <w:sz w:val="32"/>
          <w:szCs w:val="32"/>
        </w:rPr>
        <w:t>具体评审标准和方法</w:t>
      </w:r>
    </w:p>
    <w:p>
      <w:pPr>
        <w:spacing w:line="540" w:lineRule="exact"/>
        <w:jc w:val="both"/>
      </w:pPr>
      <w:r>
        <w:rPr>
          <w:rFonts w:hint="eastAsia" w:ascii="仿宋" w:hAnsi="Calibri" w:eastAsia="仿宋" w:cs="楷体"/>
          <w:sz w:val="32"/>
          <w:szCs w:val="32"/>
        </w:rPr>
        <w:t>1.技</w:t>
      </w:r>
      <w:r>
        <w:rPr>
          <w:rFonts w:hint="eastAsia" w:ascii="仿宋" w:eastAsia="仿宋" w:cs="楷体"/>
          <w:sz w:val="32"/>
          <w:szCs w:val="32"/>
        </w:rPr>
        <w:t>术部分满分</w:t>
      </w:r>
      <w:r>
        <w:rPr>
          <w:rFonts w:hint="eastAsia" w:ascii="仿宋" w:eastAsia="仿宋" w:cs="楷体"/>
          <w:sz w:val="32"/>
          <w:szCs w:val="32"/>
          <w:lang w:val="en-US" w:eastAsia="zh-CN"/>
        </w:rPr>
        <w:t>66</w:t>
      </w:r>
      <w:r>
        <w:rPr>
          <w:rFonts w:hint="eastAsia" w:ascii="仿宋" w:eastAsia="仿宋" w:cs="楷体"/>
          <w:sz w:val="32"/>
          <w:szCs w:val="32"/>
        </w:rPr>
        <w:t>分</w:t>
      </w:r>
    </w:p>
    <w:tbl>
      <w:tblPr>
        <w:tblStyle w:val="8"/>
        <w:tblpPr w:leftFromText="180" w:rightFromText="180" w:vertAnchor="text" w:horzAnchor="page" w:tblpX="2122" w:tblpY="1000"/>
        <w:tblOverlap w:val="never"/>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6"/>
        <w:gridCol w:w="1395"/>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blHeader/>
          <w:tblCellSpacing w:w="0" w:type="dxa"/>
        </w:trPr>
        <w:tc>
          <w:tcPr>
            <w:tcW w:w="1084" w:type="pct"/>
            <w:noWrap/>
            <w:vAlign w:val="center"/>
          </w:tcPr>
          <w:p>
            <w:pPr>
              <w:spacing w:line="400" w:lineRule="atLeast"/>
              <w:rPr>
                <w:rFonts w:hint="eastAsia" w:ascii="仿宋" w:hAnsi="Times New Roman" w:eastAsia="仿宋" w:cs="楷体"/>
                <w:b/>
                <w:bCs/>
                <w:sz w:val="32"/>
                <w:szCs w:val="32"/>
              </w:rPr>
            </w:pPr>
            <w:r>
              <w:rPr>
                <w:rFonts w:hint="eastAsia" w:ascii="仿宋" w:hAnsi="Times New Roman" w:eastAsia="仿宋" w:cs="楷体"/>
                <w:b/>
                <w:bCs/>
                <w:sz w:val="32"/>
                <w:szCs w:val="32"/>
                <w:lang w:val="en-US" w:eastAsia="zh-CN"/>
              </w:rPr>
              <w:t>评审</w:t>
            </w:r>
            <w:r>
              <w:rPr>
                <w:rFonts w:hint="eastAsia" w:ascii="仿宋" w:hAnsi="Times New Roman" w:eastAsia="仿宋" w:cs="楷体"/>
                <w:b/>
                <w:bCs/>
                <w:sz w:val="32"/>
                <w:szCs w:val="32"/>
              </w:rPr>
              <w:t>项目</w:t>
            </w:r>
          </w:p>
        </w:tc>
        <w:tc>
          <w:tcPr>
            <w:tcW w:w="837" w:type="pct"/>
            <w:noWrap/>
            <w:vAlign w:val="center"/>
          </w:tcPr>
          <w:p>
            <w:pPr>
              <w:spacing w:line="400" w:lineRule="atLeast"/>
              <w:rPr>
                <w:rFonts w:hint="eastAsia" w:ascii="仿宋" w:hAnsi="Times New Roman" w:eastAsia="仿宋" w:cs="楷体"/>
                <w:b/>
                <w:bCs/>
                <w:sz w:val="32"/>
                <w:szCs w:val="32"/>
              </w:rPr>
            </w:pPr>
            <w:r>
              <w:rPr>
                <w:rFonts w:hint="eastAsia" w:ascii="仿宋" w:hAnsi="Times New Roman" w:eastAsia="仿宋" w:cs="楷体"/>
                <w:b/>
                <w:bCs/>
                <w:sz w:val="32"/>
                <w:szCs w:val="32"/>
                <w:lang w:val="en-US" w:eastAsia="zh-CN"/>
              </w:rPr>
              <w:t>评审</w:t>
            </w:r>
            <w:r>
              <w:rPr>
                <w:rFonts w:hint="eastAsia" w:ascii="仿宋" w:hAnsi="Times New Roman" w:eastAsia="仿宋" w:cs="楷体"/>
                <w:b/>
                <w:bCs/>
                <w:sz w:val="32"/>
                <w:szCs w:val="32"/>
              </w:rPr>
              <w:t>分值</w:t>
            </w:r>
          </w:p>
        </w:tc>
        <w:tc>
          <w:tcPr>
            <w:tcW w:w="3077" w:type="pct"/>
            <w:noWrap/>
            <w:vAlign w:val="center"/>
          </w:tcPr>
          <w:p>
            <w:pPr>
              <w:spacing w:line="400" w:lineRule="atLeast"/>
              <w:rPr>
                <w:rFonts w:hint="eastAsia" w:ascii="仿宋" w:hAnsi="Times New Roman" w:eastAsia="仿宋" w:cs="楷体"/>
                <w:b/>
                <w:bCs/>
                <w:sz w:val="32"/>
                <w:szCs w:val="32"/>
              </w:rPr>
            </w:pPr>
            <w:r>
              <w:rPr>
                <w:rFonts w:hint="eastAsia" w:ascii="仿宋" w:hAnsi="Times New Roman" w:eastAsia="仿宋" w:cs="楷体"/>
                <w:b/>
                <w:bCs/>
                <w:sz w:val="32"/>
                <w:szCs w:val="32"/>
              </w:rPr>
              <w:t>评审方法描述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84" w:type="pct"/>
            <w:noWrap/>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rPr>
              <w:t>1.技术和服务要求满足情况</w:t>
            </w:r>
          </w:p>
        </w:tc>
        <w:tc>
          <w:tcPr>
            <w:tcW w:w="837" w:type="pct"/>
            <w:noWrap/>
            <w:vAlign w:val="center"/>
          </w:tcPr>
          <w:p>
            <w:pPr>
              <w:spacing w:line="540" w:lineRule="exact"/>
              <w:jc w:val="center"/>
              <w:rPr>
                <w:rFonts w:hint="default" w:ascii="仿宋" w:hAnsi="Calibri" w:eastAsia="仿宋" w:cs="楷体"/>
                <w:sz w:val="32"/>
                <w:szCs w:val="32"/>
                <w:lang w:val="en-US" w:eastAsia="zh-CN"/>
              </w:rPr>
            </w:pPr>
            <w:r>
              <w:rPr>
                <w:rFonts w:hint="eastAsia" w:ascii="仿宋" w:hAnsi="Calibri" w:eastAsia="仿宋" w:cs="楷体"/>
                <w:sz w:val="32"/>
                <w:szCs w:val="32"/>
                <w:lang w:val="en-US" w:eastAsia="zh-CN"/>
              </w:rPr>
              <w:t>42</w:t>
            </w:r>
          </w:p>
        </w:tc>
        <w:tc>
          <w:tcPr>
            <w:tcW w:w="3077" w:type="pct"/>
            <w:noWrap/>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rPr>
              <w:t>各响应人须根据招标文件技术和服务要求中技术指标的要求制作技术和服务要求响应表，按每项下最小一级项计算，完全满足招标文件</w:t>
            </w:r>
            <w:r>
              <w:rPr>
                <w:rFonts w:hint="eastAsia" w:ascii="仿宋" w:hAnsi="Calibri" w:eastAsia="仿宋" w:cs="楷体"/>
                <w:sz w:val="32"/>
                <w:szCs w:val="32"/>
                <w:lang w:val="en-US" w:eastAsia="zh-CN"/>
              </w:rPr>
              <w:t>14项</w:t>
            </w:r>
            <w:r>
              <w:rPr>
                <w:rFonts w:hint="eastAsia" w:ascii="仿宋" w:hAnsi="Calibri" w:eastAsia="仿宋" w:cs="楷体"/>
                <w:sz w:val="32"/>
                <w:szCs w:val="32"/>
              </w:rPr>
              <w:t>要求的得</w:t>
            </w:r>
            <w:r>
              <w:rPr>
                <w:rFonts w:hint="eastAsia" w:ascii="仿宋" w:hAnsi="Calibri" w:eastAsia="仿宋" w:cs="楷体"/>
                <w:sz w:val="32"/>
                <w:szCs w:val="32"/>
                <w:lang w:val="en-US" w:eastAsia="zh-CN"/>
              </w:rPr>
              <w:t>42</w:t>
            </w:r>
            <w:r>
              <w:rPr>
                <w:rFonts w:hint="eastAsia" w:ascii="仿宋" w:hAnsi="Calibri" w:eastAsia="仿宋" w:cs="楷体"/>
                <w:sz w:val="32"/>
                <w:szCs w:val="32"/>
              </w:rPr>
              <w:t>分，技术参数每负偏离一项扣</w:t>
            </w:r>
            <w:r>
              <w:rPr>
                <w:rFonts w:hint="eastAsia" w:ascii="仿宋" w:hAnsi="Calibri" w:eastAsia="仿宋" w:cs="楷体"/>
                <w:sz w:val="32"/>
                <w:szCs w:val="32"/>
                <w:lang w:val="en-US" w:eastAsia="zh-CN"/>
              </w:rPr>
              <w:t>3</w:t>
            </w:r>
            <w:r>
              <w:rPr>
                <w:rFonts w:hint="eastAsia" w:ascii="仿宋" w:hAnsi="Calibri" w:eastAsia="仿宋" w:cs="楷体"/>
                <w:sz w:val="32"/>
                <w:szCs w:val="32"/>
              </w:rPr>
              <w:t>分，正偏离不加分。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84" w:type="pct"/>
            <w:noWrap/>
            <w:vAlign w:val="center"/>
          </w:tcPr>
          <w:p>
            <w:pPr>
              <w:spacing w:line="540" w:lineRule="exact"/>
              <w:jc w:val="center"/>
              <w:rPr>
                <w:rFonts w:hint="default" w:ascii="仿宋" w:hAnsi="Calibri" w:eastAsia="仿宋" w:cs="楷体"/>
                <w:sz w:val="32"/>
                <w:szCs w:val="32"/>
                <w:lang w:val="en-US" w:eastAsia="zh-CN"/>
              </w:rPr>
            </w:pPr>
            <w:r>
              <w:rPr>
                <w:rFonts w:hint="eastAsia" w:ascii="仿宋" w:hAnsi="Calibri" w:eastAsia="仿宋" w:cs="楷体"/>
                <w:sz w:val="32"/>
                <w:szCs w:val="32"/>
              </w:rPr>
              <w:t>2.福建省文物局网站</w:t>
            </w:r>
            <w:r>
              <w:rPr>
                <w:rFonts w:hint="eastAsia" w:ascii="仿宋" w:hAnsi="Calibri" w:eastAsia="仿宋" w:cs="楷体"/>
                <w:sz w:val="32"/>
                <w:szCs w:val="32"/>
                <w:lang w:val="en-US" w:eastAsia="zh-CN"/>
              </w:rPr>
              <w:t>改版</w:t>
            </w:r>
            <w:r>
              <w:rPr>
                <w:rFonts w:hint="eastAsia" w:ascii="仿宋" w:hAnsi="Calibri" w:eastAsia="仿宋" w:cs="楷体"/>
                <w:sz w:val="32"/>
                <w:szCs w:val="32"/>
              </w:rPr>
              <w:t>提升</w:t>
            </w:r>
            <w:r>
              <w:rPr>
                <w:rFonts w:hint="eastAsia" w:ascii="仿宋" w:hAnsi="Calibri" w:eastAsia="仿宋" w:cs="楷体"/>
                <w:sz w:val="32"/>
                <w:szCs w:val="32"/>
                <w:lang w:val="en-US" w:eastAsia="zh-CN"/>
              </w:rPr>
              <w:t>方案</w:t>
            </w:r>
          </w:p>
        </w:tc>
        <w:tc>
          <w:tcPr>
            <w:tcW w:w="837" w:type="pct"/>
            <w:noWrap/>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rPr>
              <w:t>3</w:t>
            </w:r>
          </w:p>
        </w:tc>
        <w:tc>
          <w:tcPr>
            <w:tcW w:w="3077" w:type="pct"/>
            <w:noWrap/>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rPr>
              <w:t>根据</w:t>
            </w:r>
            <w:r>
              <w:rPr>
                <w:rFonts w:hint="eastAsia" w:ascii="仿宋" w:hAnsi="Calibri" w:eastAsia="仿宋" w:cs="楷体"/>
                <w:sz w:val="32"/>
                <w:szCs w:val="32"/>
                <w:lang w:val="en-US" w:eastAsia="zh-CN"/>
              </w:rPr>
              <w:t>供应商</w:t>
            </w:r>
            <w:r>
              <w:rPr>
                <w:rFonts w:hint="eastAsia" w:ascii="仿宋" w:hAnsi="Calibri" w:eastAsia="仿宋" w:cs="楷体"/>
                <w:sz w:val="32"/>
                <w:szCs w:val="32"/>
              </w:rPr>
              <w:t>提供的福建省文物局网站</w:t>
            </w:r>
            <w:r>
              <w:rPr>
                <w:rFonts w:hint="eastAsia" w:ascii="仿宋" w:hAnsi="Calibri" w:eastAsia="仿宋" w:cs="楷体"/>
                <w:sz w:val="32"/>
                <w:szCs w:val="32"/>
                <w:lang w:val="en-US" w:eastAsia="zh-CN"/>
              </w:rPr>
              <w:t>改版</w:t>
            </w:r>
            <w:r>
              <w:rPr>
                <w:rFonts w:hint="eastAsia" w:ascii="仿宋" w:hAnsi="Calibri" w:eastAsia="仿宋" w:cs="楷体"/>
                <w:sz w:val="32"/>
                <w:szCs w:val="32"/>
              </w:rPr>
              <w:t>提升</w:t>
            </w:r>
            <w:r>
              <w:rPr>
                <w:rFonts w:hint="eastAsia" w:ascii="仿宋" w:hAnsi="Calibri" w:eastAsia="仿宋" w:cs="楷体"/>
                <w:sz w:val="32"/>
                <w:szCs w:val="32"/>
                <w:lang w:val="en-US" w:eastAsia="zh-CN"/>
              </w:rPr>
              <w:t>方案</w:t>
            </w:r>
            <w:r>
              <w:rPr>
                <w:rFonts w:hint="eastAsia" w:ascii="仿宋" w:hAnsi="Calibri" w:eastAsia="仿宋" w:cs="楷体"/>
                <w:sz w:val="32"/>
                <w:szCs w:val="32"/>
              </w:rPr>
              <w:t>进行评分，方案完整、详细、可行的得3分，方案较为完整、可行的得2分，方案一般得1分，不符合本项目招标要求或未提供的不得分。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84" w:type="pct"/>
            <w:noWrap/>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lang w:val="en-US" w:eastAsia="zh-CN"/>
              </w:rPr>
              <w:t>3</w:t>
            </w:r>
            <w:r>
              <w:rPr>
                <w:rFonts w:hint="eastAsia" w:ascii="仿宋" w:hAnsi="Calibri" w:eastAsia="仿宋" w:cs="楷体"/>
                <w:sz w:val="32"/>
                <w:szCs w:val="32"/>
              </w:rPr>
              <w:t>.</w:t>
            </w:r>
            <w:r>
              <w:rPr>
                <w:rFonts w:hint="eastAsia" w:ascii="仿宋" w:hAnsi="Calibri" w:eastAsia="仿宋" w:cs="楷体"/>
                <w:sz w:val="32"/>
                <w:szCs w:val="32"/>
                <w:lang w:val="en-US" w:eastAsia="zh-CN"/>
              </w:rPr>
              <w:t>网络及信息安全保障</w:t>
            </w:r>
          </w:p>
        </w:tc>
        <w:tc>
          <w:tcPr>
            <w:tcW w:w="837" w:type="pct"/>
            <w:noWrap/>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rPr>
              <w:t>3</w:t>
            </w:r>
          </w:p>
        </w:tc>
        <w:tc>
          <w:tcPr>
            <w:tcW w:w="3077" w:type="pct"/>
            <w:noWrap/>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lang w:val="en-US" w:eastAsia="zh-CN"/>
              </w:rPr>
              <w:t>根</w:t>
            </w:r>
            <w:r>
              <w:rPr>
                <w:rFonts w:hint="eastAsia" w:ascii="仿宋" w:hAnsi="Calibri" w:eastAsia="仿宋" w:cs="楷体"/>
                <w:sz w:val="32"/>
                <w:szCs w:val="32"/>
              </w:rPr>
              <w:t>据</w:t>
            </w:r>
            <w:r>
              <w:rPr>
                <w:rFonts w:hint="eastAsia" w:ascii="仿宋" w:hAnsi="Calibri" w:eastAsia="仿宋" w:cs="楷体"/>
                <w:sz w:val="32"/>
                <w:szCs w:val="32"/>
                <w:lang w:val="en-US" w:eastAsia="zh-CN"/>
              </w:rPr>
              <w:t>供应商</w:t>
            </w:r>
            <w:r>
              <w:rPr>
                <w:rFonts w:hint="eastAsia" w:ascii="仿宋" w:hAnsi="Calibri" w:eastAsia="仿宋" w:cs="楷体"/>
                <w:sz w:val="32"/>
                <w:szCs w:val="32"/>
              </w:rPr>
              <w:t>提供的</w:t>
            </w:r>
            <w:r>
              <w:rPr>
                <w:rFonts w:hint="eastAsia" w:ascii="仿宋" w:hAnsi="Calibri" w:eastAsia="仿宋" w:cs="楷体"/>
                <w:sz w:val="32"/>
                <w:szCs w:val="32"/>
                <w:lang w:val="en-US" w:eastAsia="zh-CN"/>
              </w:rPr>
              <w:t>福建省文物局</w:t>
            </w:r>
            <w:r>
              <w:rPr>
                <w:rFonts w:hint="eastAsia" w:ascii="仿宋" w:hAnsi="Calibri" w:eastAsia="仿宋" w:cs="楷体"/>
                <w:sz w:val="32"/>
                <w:szCs w:val="32"/>
              </w:rPr>
              <w:t>网络技术安全保障方案进行评分，方案完整、详细、可行的得3分，方案较为完整、可行的得2分，方案一般得1分，不符合本项目招标要求或未提供的不得分。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84" w:type="pct"/>
            <w:noWrap/>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lang w:val="en-US" w:eastAsia="zh-CN"/>
              </w:rPr>
              <w:t>4</w:t>
            </w:r>
            <w:r>
              <w:rPr>
                <w:rFonts w:hint="eastAsia" w:ascii="仿宋" w:hAnsi="Calibri" w:eastAsia="仿宋" w:cs="楷体"/>
                <w:sz w:val="32"/>
                <w:szCs w:val="32"/>
              </w:rPr>
              <w:t>.应急保障方案</w:t>
            </w:r>
          </w:p>
        </w:tc>
        <w:tc>
          <w:tcPr>
            <w:tcW w:w="837" w:type="pct"/>
            <w:noWrap/>
            <w:vAlign w:val="center"/>
          </w:tcPr>
          <w:p>
            <w:pPr>
              <w:spacing w:line="540" w:lineRule="exact"/>
              <w:jc w:val="center"/>
              <w:rPr>
                <w:rFonts w:hint="eastAsia" w:ascii="仿宋" w:hAnsi="Calibri" w:eastAsia="仿宋" w:cs="楷体"/>
                <w:sz w:val="32"/>
                <w:szCs w:val="32"/>
                <w:lang w:eastAsia="zh-CN"/>
              </w:rPr>
            </w:pPr>
            <w:r>
              <w:rPr>
                <w:rFonts w:hint="eastAsia" w:ascii="仿宋" w:hAnsi="Calibri" w:eastAsia="仿宋" w:cs="楷体"/>
                <w:sz w:val="32"/>
                <w:szCs w:val="32"/>
                <w:lang w:val="en-US" w:eastAsia="zh-CN"/>
              </w:rPr>
              <w:t>3</w:t>
            </w:r>
          </w:p>
        </w:tc>
        <w:tc>
          <w:tcPr>
            <w:tcW w:w="3077" w:type="pct"/>
            <w:noWrap/>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rPr>
              <w:t>根据</w:t>
            </w:r>
            <w:r>
              <w:rPr>
                <w:rFonts w:hint="eastAsia" w:ascii="仿宋" w:hAnsi="Calibri" w:eastAsia="仿宋" w:cs="楷体"/>
                <w:sz w:val="32"/>
                <w:szCs w:val="32"/>
                <w:lang w:val="en-US" w:eastAsia="zh-CN"/>
              </w:rPr>
              <w:t>供应商</w:t>
            </w:r>
            <w:r>
              <w:rPr>
                <w:rFonts w:hint="eastAsia" w:ascii="仿宋" w:hAnsi="Calibri" w:eastAsia="仿宋" w:cs="楷体"/>
                <w:sz w:val="32"/>
                <w:szCs w:val="32"/>
              </w:rPr>
              <w:t>提供</w:t>
            </w:r>
            <w:r>
              <w:rPr>
                <w:rFonts w:hint="eastAsia" w:ascii="仿宋" w:hAnsi="Calibri" w:eastAsia="仿宋" w:cs="楷体"/>
                <w:sz w:val="32"/>
                <w:szCs w:val="32"/>
                <w:lang w:val="en-US" w:eastAsia="zh-CN"/>
              </w:rPr>
              <w:t>福建省文物局官网应急保障</w:t>
            </w:r>
            <w:r>
              <w:rPr>
                <w:rFonts w:hint="eastAsia" w:ascii="仿宋" w:hAnsi="Calibri" w:eastAsia="仿宋" w:cs="楷体"/>
                <w:sz w:val="32"/>
                <w:szCs w:val="32"/>
              </w:rPr>
              <w:t>方案进行评分，方案完整、详细、可行的得3分，方案较为完整、可行的得2分，方案一般得1分，不符合本项目招标要求或未提供的不得分。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84" w:type="pct"/>
            <w:noWrap/>
            <w:vAlign w:val="center"/>
          </w:tcPr>
          <w:p>
            <w:pPr>
              <w:spacing w:line="540" w:lineRule="exact"/>
              <w:jc w:val="center"/>
              <w:rPr>
                <w:rFonts w:hint="default" w:ascii="仿宋" w:hAnsi="Calibri" w:eastAsia="仿宋" w:cs="楷体"/>
                <w:sz w:val="32"/>
                <w:szCs w:val="32"/>
                <w:lang w:val="en-US" w:eastAsia="zh-CN"/>
              </w:rPr>
            </w:pPr>
            <w:r>
              <w:rPr>
                <w:rFonts w:hint="eastAsia" w:ascii="仿宋" w:hAnsi="Calibri" w:eastAsia="仿宋" w:cs="楷体"/>
                <w:sz w:val="32"/>
                <w:szCs w:val="32"/>
                <w:lang w:val="en-US" w:eastAsia="zh-CN"/>
              </w:rPr>
              <w:t>5</w:t>
            </w:r>
            <w:r>
              <w:rPr>
                <w:rFonts w:hint="eastAsia" w:ascii="仿宋" w:hAnsi="Calibri" w:eastAsia="仿宋" w:cs="楷体"/>
                <w:sz w:val="32"/>
                <w:szCs w:val="32"/>
              </w:rPr>
              <w:t>.</w:t>
            </w:r>
            <w:r>
              <w:rPr>
                <w:rFonts w:hint="eastAsia" w:ascii="仿宋" w:hAnsi="Calibri" w:eastAsia="仿宋" w:cs="楷体"/>
                <w:sz w:val="32"/>
                <w:szCs w:val="32"/>
                <w:lang w:val="en-US" w:eastAsia="zh-CN"/>
              </w:rPr>
              <w:t>信息安全把关能力</w:t>
            </w:r>
          </w:p>
        </w:tc>
        <w:tc>
          <w:tcPr>
            <w:tcW w:w="837" w:type="pct"/>
            <w:noWrap/>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rPr>
              <w:t>3</w:t>
            </w:r>
          </w:p>
        </w:tc>
        <w:tc>
          <w:tcPr>
            <w:tcW w:w="3077" w:type="pct"/>
            <w:noWrap/>
            <w:vAlign w:val="center"/>
          </w:tcPr>
          <w:p>
            <w:pPr>
              <w:spacing w:line="540" w:lineRule="exact"/>
              <w:jc w:val="left"/>
              <w:rPr>
                <w:rFonts w:hint="eastAsia" w:ascii="仿宋" w:hAnsi="Calibri" w:eastAsia="仿宋" w:cs="楷体"/>
                <w:sz w:val="32"/>
                <w:szCs w:val="32"/>
                <w:lang w:val="en-US" w:eastAsia="zh-CN"/>
              </w:rPr>
            </w:pPr>
            <w:r>
              <w:rPr>
                <w:rFonts w:hint="eastAsia" w:ascii="仿宋" w:hAnsi="Calibri" w:eastAsia="仿宋" w:cs="楷体"/>
                <w:sz w:val="32"/>
                <w:szCs w:val="32"/>
              </w:rPr>
              <w:t>根据</w:t>
            </w:r>
            <w:r>
              <w:rPr>
                <w:rFonts w:hint="eastAsia" w:ascii="仿宋" w:hAnsi="Calibri" w:eastAsia="仿宋" w:cs="楷体"/>
                <w:sz w:val="32"/>
                <w:szCs w:val="32"/>
                <w:lang w:val="en-US" w:eastAsia="zh-CN"/>
              </w:rPr>
              <w:t>供应商</w:t>
            </w:r>
            <w:r>
              <w:rPr>
                <w:rFonts w:hint="eastAsia" w:ascii="仿宋" w:hAnsi="Calibri" w:eastAsia="仿宋" w:cs="楷体"/>
                <w:sz w:val="32"/>
                <w:szCs w:val="32"/>
              </w:rPr>
              <w:t>提供的信息安全把关</w:t>
            </w:r>
            <w:r>
              <w:rPr>
                <w:rFonts w:hint="eastAsia" w:ascii="仿宋" w:hAnsi="Calibri" w:eastAsia="仿宋" w:cs="楷体"/>
                <w:sz w:val="32"/>
                <w:szCs w:val="32"/>
                <w:lang w:eastAsia="zh-CN"/>
              </w:rPr>
              <w:t>、</w:t>
            </w:r>
            <w:r>
              <w:rPr>
                <w:rFonts w:hint="eastAsia" w:ascii="仿宋" w:hAnsi="Calibri" w:eastAsia="仿宋" w:cs="楷体"/>
                <w:sz w:val="32"/>
                <w:szCs w:val="32"/>
              </w:rPr>
              <w:t>审核能力</w:t>
            </w:r>
            <w:r>
              <w:rPr>
                <w:rFonts w:hint="eastAsia" w:ascii="仿宋" w:hAnsi="Calibri" w:eastAsia="仿宋" w:cs="楷体"/>
                <w:sz w:val="32"/>
                <w:szCs w:val="32"/>
                <w:lang w:val="en-US" w:eastAsia="zh-CN"/>
              </w:rPr>
              <w:t>和审校软件</w:t>
            </w:r>
            <w:r>
              <w:rPr>
                <w:rFonts w:hint="eastAsia" w:ascii="仿宋" w:hAnsi="Calibri" w:eastAsia="仿宋" w:cs="楷体"/>
                <w:sz w:val="32"/>
                <w:szCs w:val="32"/>
              </w:rPr>
              <w:t>进行评分，方案完整、详细、可行的得3分，方案较为完整、可行的得2分，方案一般得1分，不符合本项目招标要求或未提供的不得分</w:t>
            </w:r>
            <w:r>
              <w:rPr>
                <w:rFonts w:hint="eastAsia" w:ascii="仿宋" w:hAnsi="Calibri" w:eastAsia="仿宋" w:cs="楷体"/>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84" w:type="pct"/>
            <w:noWrap/>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lang w:val="en-US" w:eastAsia="zh-CN"/>
              </w:rPr>
              <w:t>6</w:t>
            </w:r>
            <w:r>
              <w:rPr>
                <w:rFonts w:hint="eastAsia" w:ascii="仿宋" w:hAnsi="Calibri" w:eastAsia="仿宋" w:cs="楷体"/>
                <w:sz w:val="32"/>
                <w:szCs w:val="32"/>
              </w:rPr>
              <w:t>.岗位设置方案</w:t>
            </w:r>
          </w:p>
        </w:tc>
        <w:tc>
          <w:tcPr>
            <w:tcW w:w="837" w:type="pct"/>
            <w:noWrap/>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rPr>
              <w:t>3</w:t>
            </w:r>
          </w:p>
        </w:tc>
        <w:tc>
          <w:tcPr>
            <w:tcW w:w="3077" w:type="pct"/>
            <w:noWrap/>
            <w:vAlign w:val="center"/>
          </w:tcPr>
          <w:p>
            <w:pPr>
              <w:spacing w:line="540" w:lineRule="exact"/>
              <w:jc w:val="left"/>
              <w:rPr>
                <w:rFonts w:hint="eastAsia" w:ascii="仿宋" w:hAnsi="Calibri" w:eastAsia="仿宋" w:cs="楷体"/>
                <w:sz w:val="32"/>
                <w:szCs w:val="32"/>
                <w:lang w:eastAsia="zh-CN"/>
              </w:rPr>
            </w:pPr>
            <w:r>
              <w:rPr>
                <w:rFonts w:hint="eastAsia" w:ascii="仿宋" w:hAnsi="Calibri" w:eastAsia="仿宋" w:cs="楷体"/>
                <w:sz w:val="32"/>
                <w:szCs w:val="32"/>
              </w:rPr>
              <w:t>根据</w:t>
            </w:r>
            <w:r>
              <w:rPr>
                <w:rFonts w:hint="eastAsia" w:ascii="仿宋" w:hAnsi="Calibri" w:eastAsia="仿宋" w:cs="楷体"/>
                <w:sz w:val="32"/>
                <w:szCs w:val="32"/>
                <w:lang w:val="en-US" w:eastAsia="zh-CN"/>
              </w:rPr>
              <w:t>供应商</w:t>
            </w:r>
            <w:r>
              <w:rPr>
                <w:rFonts w:hint="eastAsia" w:ascii="仿宋" w:hAnsi="Calibri" w:eastAsia="仿宋" w:cs="楷体"/>
                <w:sz w:val="32"/>
                <w:szCs w:val="32"/>
              </w:rPr>
              <w:t>拟投入人员的岗位设置方案进行评分，方案完整、详细、可行的得3分，方案较为完整、可行的得2分，方案一般得1分，不符合本项目招标要求或未提供的不得分</w:t>
            </w:r>
            <w:r>
              <w:rPr>
                <w:rFonts w:hint="eastAsia" w:ascii="仿宋" w:hAnsi="Calibri" w:eastAsia="仿宋" w:cs="楷体"/>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84" w:type="pct"/>
            <w:noWrap/>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lang w:val="en-US" w:eastAsia="zh-CN"/>
              </w:rPr>
              <w:t>7</w:t>
            </w:r>
            <w:r>
              <w:rPr>
                <w:rFonts w:hint="eastAsia" w:ascii="仿宋" w:hAnsi="Calibri" w:eastAsia="仿宋" w:cs="楷体"/>
                <w:sz w:val="32"/>
                <w:szCs w:val="32"/>
              </w:rPr>
              <w:t>.</w:t>
            </w:r>
            <w:r>
              <w:rPr>
                <w:rFonts w:hint="eastAsia" w:ascii="仿宋" w:hAnsi="Calibri" w:eastAsia="仿宋" w:cs="楷体"/>
                <w:sz w:val="32"/>
                <w:szCs w:val="32"/>
                <w:lang w:val="en-US" w:eastAsia="zh-CN"/>
              </w:rPr>
              <w:t>新媒体</w:t>
            </w:r>
            <w:r>
              <w:rPr>
                <w:rFonts w:hint="eastAsia" w:ascii="仿宋" w:hAnsi="Calibri" w:eastAsia="仿宋" w:cs="楷体"/>
                <w:sz w:val="32"/>
                <w:szCs w:val="32"/>
              </w:rPr>
              <w:t>包装能力</w:t>
            </w:r>
          </w:p>
        </w:tc>
        <w:tc>
          <w:tcPr>
            <w:tcW w:w="837" w:type="pct"/>
            <w:noWrap/>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rPr>
              <w:t>3</w:t>
            </w:r>
          </w:p>
        </w:tc>
        <w:tc>
          <w:tcPr>
            <w:tcW w:w="3077" w:type="pct"/>
            <w:noWrap/>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rPr>
              <w:t>根据报价人的新媒体包装能力（包括且不限于图片设计能力、视频拍摄能力）进行评分，方案完整、详细、可行的得3分，方案较为完整、可行的得2分，方案一般得1分，不符合本项目招标要求或未提供的不得分。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84" w:type="pct"/>
            <w:noWrap/>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lang w:val="en-US" w:eastAsia="zh-CN"/>
              </w:rPr>
              <w:t>8</w:t>
            </w:r>
            <w:r>
              <w:rPr>
                <w:rFonts w:hint="eastAsia" w:ascii="仿宋" w:hAnsi="Calibri" w:eastAsia="仿宋" w:cs="楷体"/>
                <w:sz w:val="32"/>
                <w:szCs w:val="32"/>
              </w:rPr>
              <w:t>.</w:t>
            </w:r>
            <w:r>
              <w:rPr>
                <w:rFonts w:hint="eastAsia" w:ascii="仿宋" w:hAnsi="Calibri" w:eastAsia="仿宋" w:cs="楷体"/>
                <w:sz w:val="32"/>
                <w:szCs w:val="32"/>
                <w:lang w:val="en-US" w:eastAsia="zh-CN"/>
              </w:rPr>
              <w:t>增值服务</w:t>
            </w:r>
          </w:p>
        </w:tc>
        <w:tc>
          <w:tcPr>
            <w:tcW w:w="837" w:type="pct"/>
            <w:noWrap/>
            <w:vAlign w:val="center"/>
          </w:tcPr>
          <w:p>
            <w:pPr>
              <w:spacing w:line="540" w:lineRule="exact"/>
              <w:jc w:val="center"/>
              <w:rPr>
                <w:rFonts w:hint="eastAsia" w:ascii="仿宋" w:hAnsi="Calibri" w:eastAsia="仿宋" w:cs="楷体"/>
                <w:sz w:val="32"/>
                <w:szCs w:val="32"/>
                <w:lang w:eastAsia="zh-CN"/>
              </w:rPr>
            </w:pPr>
            <w:r>
              <w:rPr>
                <w:rFonts w:hint="eastAsia" w:ascii="仿宋" w:hAnsi="Calibri" w:eastAsia="仿宋" w:cs="楷体"/>
                <w:sz w:val="32"/>
                <w:szCs w:val="32"/>
                <w:lang w:val="en-US" w:eastAsia="zh-CN"/>
              </w:rPr>
              <w:t>3</w:t>
            </w:r>
          </w:p>
        </w:tc>
        <w:tc>
          <w:tcPr>
            <w:tcW w:w="3077" w:type="pct"/>
            <w:noWrap/>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rPr>
              <w:t>根据</w:t>
            </w:r>
            <w:r>
              <w:rPr>
                <w:rFonts w:hint="eastAsia" w:ascii="仿宋" w:hAnsi="Calibri" w:eastAsia="仿宋" w:cs="楷体"/>
                <w:sz w:val="32"/>
                <w:szCs w:val="32"/>
                <w:lang w:val="en-US" w:eastAsia="zh-CN"/>
              </w:rPr>
              <w:t>供应商</w:t>
            </w:r>
            <w:r>
              <w:rPr>
                <w:rFonts w:hint="eastAsia" w:ascii="仿宋" w:hAnsi="Calibri" w:eastAsia="仿宋" w:cs="楷体"/>
                <w:sz w:val="32"/>
                <w:szCs w:val="32"/>
              </w:rPr>
              <w:t>针对本项目</w:t>
            </w:r>
            <w:r>
              <w:rPr>
                <w:rFonts w:hint="eastAsia" w:ascii="仿宋" w:hAnsi="Calibri" w:eastAsia="仿宋" w:cs="楷体"/>
                <w:sz w:val="32"/>
                <w:szCs w:val="32"/>
                <w:lang w:val="en-US" w:eastAsia="zh-CN"/>
              </w:rPr>
              <w:t>提供的增值服务</w:t>
            </w:r>
            <w:r>
              <w:rPr>
                <w:rFonts w:hint="eastAsia" w:ascii="仿宋" w:hAnsi="Calibri" w:eastAsia="仿宋" w:cs="楷体"/>
                <w:sz w:val="32"/>
                <w:szCs w:val="32"/>
              </w:rPr>
              <w:t>方案进行评分，方案完整、详细、可行的得3分，方案较为完整、可行的得2分，方案一般得1分，不符合本项目招标要求或未提供的不得分。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trPr>
        <w:tc>
          <w:tcPr>
            <w:tcW w:w="1084" w:type="pct"/>
            <w:noWrap/>
            <w:vAlign w:val="center"/>
          </w:tcPr>
          <w:p>
            <w:pPr>
              <w:spacing w:line="540" w:lineRule="exact"/>
              <w:jc w:val="center"/>
              <w:rPr>
                <w:rFonts w:hint="default" w:ascii="仿宋" w:hAnsi="Calibri" w:eastAsia="仿宋" w:cs="楷体"/>
                <w:sz w:val="32"/>
                <w:szCs w:val="32"/>
                <w:lang w:val="en-US" w:eastAsia="zh-CN"/>
              </w:rPr>
            </w:pPr>
            <w:r>
              <w:rPr>
                <w:rFonts w:hint="eastAsia" w:ascii="仿宋" w:hAnsi="Calibri" w:eastAsia="仿宋" w:cs="楷体"/>
                <w:sz w:val="32"/>
                <w:szCs w:val="32"/>
                <w:lang w:val="en-US" w:eastAsia="zh-CN"/>
              </w:rPr>
              <w:t>9.宣传推广服务</w:t>
            </w:r>
          </w:p>
        </w:tc>
        <w:tc>
          <w:tcPr>
            <w:tcW w:w="837" w:type="pct"/>
            <w:noWrap/>
            <w:vAlign w:val="center"/>
          </w:tcPr>
          <w:p>
            <w:pPr>
              <w:spacing w:line="540" w:lineRule="exact"/>
              <w:jc w:val="center"/>
              <w:rPr>
                <w:rFonts w:hint="default" w:ascii="仿宋" w:hAnsi="Calibri" w:eastAsia="仿宋" w:cs="楷体"/>
                <w:sz w:val="32"/>
                <w:szCs w:val="32"/>
                <w:lang w:val="en-US" w:eastAsia="zh-CN"/>
              </w:rPr>
            </w:pPr>
            <w:r>
              <w:rPr>
                <w:rFonts w:hint="eastAsia" w:ascii="仿宋" w:hAnsi="Calibri" w:eastAsia="仿宋" w:cs="楷体"/>
                <w:sz w:val="32"/>
                <w:szCs w:val="32"/>
                <w:lang w:val="en-US" w:eastAsia="zh-CN"/>
              </w:rPr>
              <w:t>3</w:t>
            </w:r>
          </w:p>
        </w:tc>
        <w:tc>
          <w:tcPr>
            <w:tcW w:w="3077" w:type="pct"/>
            <w:noWrap/>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rPr>
              <w:t>供应商承诺若中标，在合同期内</w:t>
            </w:r>
            <w:r>
              <w:rPr>
                <w:rFonts w:hint="eastAsia" w:ascii="仿宋" w:hAnsi="Calibri" w:eastAsia="仿宋" w:cs="楷体"/>
                <w:sz w:val="32"/>
                <w:szCs w:val="32"/>
                <w:lang w:eastAsia="zh-CN"/>
              </w:rPr>
              <w:t>，</w:t>
            </w:r>
            <w:r>
              <w:rPr>
                <w:rFonts w:hint="eastAsia" w:ascii="仿宋" w:hAnsi="Calibri" w:eastAsia="仿宋" w:cs="楷体"/>
                <w:sz w:val="32"/>
                <w:szCs w:val="32"/>
              </w:rPr>
              <w:t>在省级(或以上)党网、</w:t>
            </w:r>
            <w:r>
              <w:rPr>
                <w:rFonts w:hint="eastAsia" w:ascii="仿宋" w:hAnsi="Calibri" w:eastAsia="仿宋" w:cs="楷体"/>
                <w:sz w:val="32"/>
                <w:szCs w:val="32"/>
                <w:lang w:val="en-US" w:eastAsia="zh-CN"/>
              </w:rPr>
              <w:t>党微</w:t>
            </w:r>
            <w:r>
              <w:rPr>
                <w:rFonts w:hint="eastAsia" w:ascii="仿宋" w:hAnsi="Calibri" w:eastAsia="仿宋" w:cs="楷体"/>
                <w:sz w:val="32"/>
                <w:szCs w:val="32"/>
              </w:rPr>
              <w:t>、</w:t>
            </w:r>
            <w:r>
              <w:rPr>
                <w:rFonts w:hint="eastAsia" w:ascii="仿宋" w:hAnsi="Calibri" w:eastAsia="仿宋" w:cs="楷体"/>
                <w:sz w:val="32"/>
                <w:szCs w:val="32"/>
                <w:lang w:val="en-US" w:eastAsia="zh-CN"/>
              </w:rPr>
              <w:t>学习强国福建平台</w:t>
            </w:r>
            <w:r>
              <w:rPr>
                <w:rFonts w:hint="eastAsia" w:ascii="仿宋" w:hAnsi="Calibri" w:eastAsia="仿宋" w:cs="楷体"/>
                <w:sz w:val="32"/>
                <w:szCs w:val="32"/>
              </w:rPr>
              <w:t>相关</w:t>
            </w:r>
            <w:r>
              <w:rPr>
                <w:rFonts w:hint="eastAsia" w:ascii="仿宋" w:hAnsi="Calibri" w:eastAsia="仿宋" w:cs="楷体"/>
                <w:sz w:val="32"/>
                <w:szCs w:val="32"/>
                <w:lang w:val="en-US" w:eastAsia="zh-CN"/>
              </w:rPr>
              <w:t>渠道</w:t>
            </w:r>
            <w:r>
              <w:rPr>
                <w:rFonts w:hint="eastAsia" w:ascii="仿宋" w:hAnsi="Calibri" w:eastAsia="仿宋" w:cs="楷体"/>
                <w:sz w:val="32"/>
                <w:szCs w:val="32"/>
              </w:rPr>
              <w:t>进行推广,承诺每个平台推广1次得1分</w:t>
            </w:r>
            <w:r>
              <w:rPr>
                <w:rFonts w:hint="eastAsia" w:ascii="仿宋" w:hAnsi="Calibri" w:eastAsia="仿宋" w:cs="楷体"/>
                <w:sz w:val="32"/>
                <w:szCs w:val="32"/>
                <w:lang w:eastAsia="zh-CN"/>
              </w:rPr>
              <w:t>，</w:t>
            </w:r>
            <w:r>
              <w:rPr>
                <w:rFonts w:hint="eastAsia" w:ascii="仿宋" w:hAnsi="Calibri" w:eastAsia="仿宋" w:cs="楷体"/>
                <w:sz w:val="32"/>
                <w:szCs w:val="32"/>
              </w:rPr>
              <w:t>满分3分；须提供承诺函（格式自拟），未提供的不得分。</w:t>
            </w:r>
          </w:p>
        </w:tc>
      </w:tr>
    </w:tbl>
    <w:p>
      <w:pPr>
        <w:spacing w:line="540" w:lineRule="exact"/>
        <w:rPr>
          <w:rFonts w:ascii="仿宋" w:hAnsi="Calibri" w:eastAsia="仿宋" w:cs="楷体"/>
          <w:sz w:val="32"/>
          <w:szCs w:val="32"/>
        </w:rPr>
      </w:pPr>
    </w:p>
    <w:p>
      <w:pPr>
        <w:pStyle w:val="2"/>
      </w:pPr>
    </w:p>
    <w:p>
      <w:pPr>
        <w:rPr>
          <w:rFonts w:hint="eastAsia"/>
        </w:rPr>
      </w:pPr>
    </w:p>
    <w:p>
      <w:pPr>
        <w:numPr>
          <w:ilvl w:val="0"/>
          <w:numId w:val="3"/>
        </w:numPr>
        <w:spacing w:line="540" w:lineRule="exact"/>
        <w:ind w:left="320" w:leftChars="0" w:firstLine="0" w:firstLineChars="0"/>
        <w:rPr>
          <w:rFonts w:hint="eastAsia" w:ascii="仿宋" w:eastAsia="仿宋" w:cs="楷体"/>
          <w:sz w:val="32"/>
          <w:szCs w:val="32"/>
        </w:rPr>
      </w:pPr>
      <w:r>
        <w:rPr>
          <w:rFonts w:hint="eastAsia" w:ascii="仿宋" w:eastAsia="仿宋" w:cs="楷体"/>
          <w:sz w:val="32"/>
          <w:szCs w:val="32"/>
        </w:rPr>
        <w:t>商务部分满分</w:t>
      </w:r>
      <w:r>
        <w:rPr>
          <w:rFonts w:hint="eastAsia" w:ascii="仿宋" w:eastAsia="仿宋" w:cs="楷体"/>
          <w:sz w:val="32"/>
          <w:szCs w:val="32"/>
          <w:lang w:val="en-US" w:eastAsia="zh-CN"/>
        </w:rPr>
        <w:t>24</w:t>
      </w:r>
      <w:r>
        <w:rPr>
          <w:rFonts w:hint="eastAsia" w:ascii="仿宋" w:eastAsia="仿宋" w:cs="楷体"/>
          <w:sz w:val="32"/>
          <w:szCs w:val="32"/>
        </w:rPr>
        <w:t>分</w:t>
      </w:r>
    </w:p>
    <w:tbl>
      <w:tblPr>
        <w:tblStyle w:val="8"/>
        <w:tblpPr w:leftFromText="180" w:rightFromText="180" w:vertAnchor="text" w:horzAnchor="page" w:tblpX="1797" w:tblpY="289"/>
        <w:tblOverlap w:val="never"/>
        <w:tblW w:w="5000" w:type="pct"/>
        <w:tblCellSpacing w:w="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523"/>
        <w:gridCol w:w="976"/>
        <w:gridCol w:w="5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4" w:hRule="atLeast"/>
          <w:tblHeader/>
          <w:tblCellSpacing w:w="0" w:type="dxa"/>
        </w:trPr>
        <w:tc>
          <w:tcPr>
            <w:tcW w:w="913" w:type="pct"/>
            <w:tcBorders>
              <w:tl2br w:val="nil"/>
              <w:tr2bl w:val="nil"/>
            </w:tcBorders>
            <w:noWrap/>
            <w:vAlign w:val="center"/>
          </w:tcPr>
          <w:p>
            <w:pPr>
              <w:spacing w:line="540" w:lineRule="exact"/>
              <w:jc w:val="both"/>
              <w:rPr>
                <w:rFonts w:hint="eastAsia" w:ascii="仿宋" w:hAnsi="Calibri" w:eastAsia="仿宋" w:cs="楷体"/>
                <w:b/>
                <w:bCs/>
                <w:sz w:val="32"/>
                <w:szCs w:val="32"/>
              </w:rPr>
            </w:pPr>
            <w:r>
              <w:rPr>
                <w:rFonts w:hint="eastAsia" w:ascii="仿宋" w:hAnsi="Calibri" w:eastAsia="仿宋" w:cs="楷体"/>
                <w:b/>
                <w:bCs/>
                <w:sz w:val="32"/>
                <w:szCs w:val="32"/>
                <w:lang w:val="en-US" w:eastAsia="zh-CN"/>
              </w:rPr>
              <w:t>评审</w:t>
            </w:r>
            <w:r>
              <w:rPr>
                <w:rFonts w:hint="eastAsia" w:ascii="仿宋" w:hAnsi="Calibri" w:eastAsia="仿宋" w:cs="楷体"/>
                <w:b/>
                <w:bCs/>
                <w:sz w:val="32"/>
                <w:szCs w:val="32"/>
              </w:rPr>
              <w:t>项目</w:t>
            </w:r>
          </w:p>
        </w:tc>
        <w:tc>
          <w:tcPr>
            <w:tcW w:w="585" w:type="pct"/>
            <w:tcBorders>
              <w:tl2br w:val="nil"/>
              <w:tr2bl w:val="nil"/>
            </w:tcBorders>
            <w:noWrap/>
            <w:vAlign w:val="center"/>
          </w:tcPr>
          <w:p>
            <w:pPr>
              <w:spacing w:line="540" w:lineRule="exact"/>
              <w:jc w:val="center"/>
              <w:rPr>
                <w:rFonts w:hint="eastAsia" w:ascii="仿宋" w:hAnsi="Calibri" w:eastAsia="仿宋" w:cs="楷体"/>
                <w:b/>
                <w:bCs/>
                <w:sz w:val="32"/>
                <w:szCs w:val="32"/>
              </w:rPr>
            </w:pPr>
            <w:r>
              <w:rPr>
                <w:rFonts w:hint="eastAsia" w:ascii="仿宋" w:eastAsia="仿宋" w:cs="楷体"/>
                <w:b/>
                <w:bCs/>
                <w:sz w:val="32"/>
                <w:szCs w:val="32"/>
              </w:rPr>
              <w:t>评审分值</w:t>
            </w:r>
          </w:p>
        </w:tc>
        <w:tc>
          <w:tcPr>
            <w:tcW w:w="3501" w:type="pct"/>
            <w:tcBorders>
              <w:tl2br w:val="nil"/>
              <w:tr2bl w:val="nil"/>
            </w:tcBorders>
            <w:noWrap/>
            <w:vAlign w:val="center"/>
          </w:tcPr>
          <w:p>
            <w:pPr>
              <w:spacing w:line="540" w:lineRule="exact"/>
              <w:ind w:firstLine="643" w:firstLineChars="200"/>
              <w:jc w:val="center"/>
              <w:rPr>
                <w:rFonts w:hint="eastAsia" w:ascii="仿宋" w:hAnsi="Calibri" w:eastAsia="仿宋" w:cs="楷体"/>
                <w:b/>
                <w:bCs/>
                <w:sz w:val="32"/>
                <w:szCs w:val="32"/>
              </w:rPr>
            </w:pPr>
            <w:r>
              <w:rPr>
                <w:rFonts w:hint="eastAsia" w:ascii="仿宋" w:hAnsi="Calibri" w:eastAsia="仿宋" w:cs="楷体"/>
                <w:b/>
                <w:bCs/>
                <w:sz w:val="32"/>
                <w:szCs w:val="32"/>
              </w:rPr>
              <w:t>评</w:t>
            </w:r>
            <w:r>
              <w:rPr>
                <w:rFonts w:hint="eastAsia" w:ascii="仿宋" w:hAnsi="Calibri" w:eastAsia="仿宋" w:cs="楷体"/>
                <w:b/>
                <w:bCs/>
                <w:sz w:val="32"/>
                <w:szCs w:val="32"/>
                <w:lang w:val="en-US" w:eastAsia="zh-CN"/>
              </w:rPr>
              <w:t>审</w:t>
            </w:r>
            <w:r>
              <w:rPr>
                <w:rFonts w:hint="eastAsia" w:ascii="仿宋" w:hAnsi="Calibri" w:eastAsia="仿宋" w:cs="楷体"/>
                <w:b/>
                <w:bCs/>
                <w:sz w:val="32"/>
                <w:szCs w:val="32"/>
              </w:rPr>
              <w:t>方法描述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6" w:hRule="atLeast"/>
          <w:tblCellSpacing w:w="0" w:type="dxa"/>
        </w:trPr>
        <w:tc>
          <w:tcPr>
            <w:tcW w:w="913" w:type="pct"/>
            <w:vMerge w:val="restart"/>
            <w:tcBorders>
              <w:tl2br w:val="nil"/>
              <w:tr2bl w:val="nil"/>
            </w:tcBorders>
            <w:vAlign w:val="center"/>
          </w:tcPr>
          <w:p>
            <w:pPr>
              <w:spacing w:line="540" w:lineRule="exact"/>
              <w:jc w:val="left"/>
              <w:rPr>
                <w:rFonts w:hint="default" w:ascii="仿宋" w:hAnsi="Calibri" w:eastAsia="仿宋" w:cs="楷体"/>
                <w:sz w:val="32"/>
                <w:szCs w:val="32"/>
                <w:lang w:val="en-US" w:eastAsia="zh-CN"/>
              </w:rPr>
            </w:pPr>
            <w:r>
              <w:rPr>
                <w:rFonts w:hint="eastAsia" w:ascii="仿宋" w:hAnsi="Calibri" w:eastAsia="仿宋" w:cs="楷体"/>
                <w:sz w:val="32"/>
                <w:szCs w:val="32"/>
                <w:lang w:val="en-US" w:eastAsia="zh-CN"/>
              </w:rPr>
              <w:t>1.综合实力</w:t>
            </w:r>
          </w:p>
        </w:tc>
        <w:tc>
          <w:tcPr>
            <w:tcW w:w="585" w:type="pct"/>
            <w:tcBorders>
              <w:tl2br w:val="nil"/>
              <w:tr2bl w:val="nil"/>
            </w:tcBorders>
            <w:vAlign w:val="center"/>
          </w:tcPr>
          <w:p>
            <w:pPr>
              <w:spacing w:line="540" w:lineRule="exact"/>
              <w:jc w:val="center"/>
              <w:rPr>
                <w:rFonts w:hint="eastAsia" w:ascii="仿宋" w:hAnsi="Calibri" w:eastAsia="仿宋" w:cs="楷体"/>
                <w:sz w:val="32"/>
                <w:szCs w:val="32"/>
                <w:lang w:eastAsia="zh-CN"/>
              </w:rPr>
            </w:pPr>
            <w:r>
              <w:rPr>
                <w:rFonts w:hint="eastAsia" w:ascii="仿宋" w:hAnsi="Calibri" w:eastAsia="仿宋" w:cs="楷体"/>
                <w:sz w:val="32"/>
                <w:szCs w:val="32"/>
                <w:lang w:val="en-US" w:eastAsia="zh-CN"/>
              </w:rPr>
              <w:t>1</w:t>
            </w:r>
          </w:p>
        </w:tc>
        <w:tc>
          <w:tcPr>
            <w:tcW w:w="3501" w:type="pct"/>
            <w:tcBorders>
              <w:tl2br w:val="nil"/>
              <w:tr2bl w:val="nil"/>
            </w:tcBorders>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lang w:val="en-US" w:eastAsia="zh-CN"/>
              </w:rPr>
              <w:t>供应商</w:t>
            </w:r>
            <w:r>
              <w:rPr>
                <w:rFonts w:hint="eastAsia" w:ascii="仿宋" w:hAnsi="Calibri" w:eastAsia="仿宋" w:cs="楷体"/>
                <w:sz w:val="32"/>
                <w:szCs w:val="32"/>
              </w:rPr>
              <w:t>具有信息网络传播视听节目许可证的得1分；须提供证书复印件，未提供不得分。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6" w:hRule="atLeast"/>
          <w:tblCellSpacing w:w="0" w:type="dxa"/>
        </w:trPr>
        <w:tc>
          <w:tcPr>
            <w:tcW w:w="913" w:type="pct"/>
            <w:vMerge w:val="continue"/>
            <w:tcBorders>
              <w:tl2br w:val="nil"/>
              <w:tr2bl w:val="nil"/>
            </w:tcBorders>
            <w:vAlign w:val="center"/>
          </w:tcPr>
          <w:p>
            <w:pPr>
              <w:spacing w:line="540" w:lineRule="exact"/>
              <w:jc w:val="left"/>
              <w:rPr>
                <w:rFonts w:hint="eastAsia" w:ascii="仿宋" w:hAnsi="Calibri" w:eastAsia="仿宋" w:cs="楷体"/>
                <w:sz w:val="32"/>
                <w:szCs w:val="32"/>
                <w:lang w:val="en-US" w:eastAsia="zh-CN"/>
              </w:rPr>
            </w:pPr>
          </w:p>
        </w:tc>
        <w:tc>
          <w:tcPr>
            <w:tcW w:w="585" w:type="pct"/>
            <w:tcBorders>
              <w:tl2br w:val="nil"/>
              <w:tr2bl w:val="nil"/>
            </w:tcBorders>
            <w:vAlign w:val="center"/>
          </w:tcPr>
          <w:p>
            <w:pPr>
              <w:spacing w:line="540" w:lineRule="exact"/>
              <w:jc w:val="center"/>
              <w:rPr>
                <w:rFonts w:hint="eastAsia" w:ascii="仿宋" w:hAnsi="Calibri" w:eastAsia="仿宋" w:cs="楷体"/>
                <w:sz w:val="32"/>
                <w:szCs w:val="32"/>
                <w:lang w:val="en-US" w:eastAsia="zh-CN"/>
              </w:rPr>
            </w:pPr>
            <w:r>
              <w:rPr>
                <w:rFonts w:hint="eastAsia" w:ascii="仿宋" w:hAnsi="Calibri" w:eastAsia="仿宋" w:cs="楷体"/>
                <w:sz w:val="32"/>
                <w:szCs w:val="32"/>
                <w:lang w:val="en-US" w:eastAsia="zh-CN"/>
              </w:rPr>
              <w:t>1</w:t>
            </w:r>
          </w:p>
        </w:tc>
        <w:tc>
          <w:tcPr>
            <w:tcW w:w="3501" w:type="pct"/>
            <w:tcBorders>
              <w:tl2br w:val="nil"/>
              <w:tr2bl w:val="nil"/>
            </w:tcBorders>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lang w:val="en-US" w:eastAsia="zh-CN"/>
              </w:rPr>
              <w:t>供应商</w:t>
            </w:r>
            <w:r>
              <w:rPr>
                <w:rFonts w:hint="eastAsia" w:ascii="仿宋" w:hAnsi="Calibri" w:eastAsia="仿宋" w:cs="楷体"/>
                <w:sz w:val="32"/>
                <w:szCs w:val="32"/>
              </w:rPr>
              <w:t>具有</w:t>
            </w:r>
            <w:r>
              <w:rPr>
                <w:rFonts w:hint="eastAsia" w:ascii="仿宋" w:hAnsi="Calibri" w:eastAsia="仿宋" w:cs="楷体"/>
                <w:sz w:val="32"/>
                <w:szCs w:val="32"/>
                <w:lang w:val="en-US" w:eastAsia="zh-CN"/>
              </w:rPr>
              <w:t>互联网新闻信息服务许可证</w:t>
            </w:r>
            <w:r>
              <w:rPr>
                <w:rFonts w:hint="eastAsia" w:ascii="仿宋" w:hAnsi="Calibri" w:eastAsia="仿宋" w:cs="楷体"/>
                <w:sz w:val="32"/>
                <w:szCs w:val="32"/>
              </w:rPr>
              <w:t>的得1分；须提供证书复印件，未提供不得分。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6" w:hRule="atLeast"/>
          <w:tblCellSpacing w:w="0" w:type="dxa"/>
        </w:trPr>
        <w:tc>
          <w:tcPr>
            <w:tcW w:w="913" w:type="pct"/>
            <w:vMerge w:val="continue"/>
            <w:tcBorders>
              <w:tl2br w:val="nil"/>
              <w:tr2bl w:val="nil"/>
            </w:tcBorders>
            <w:vAlign w:val="center"/>
          </w:tcPr>
          <w:p>
            <w:pPr>
              <w:spacing w:line="540" w:lineRule="exact"/>
              <w:jc w:val="left"/>
              <w:rPr>
                <w:rFonts w:hint="eastAsia" w:ascii="仿宋" w:hAnsi="Calibri" w:eastAsia="仿宋" w:cs="楷体"/>
                <w:sz w:val="32"/>
                <w:szCs w:val="32"/>
              </w:rPr>
            </w:pPr>
          </w:p>
        </w:tc>
        <w:tc>
          <w:tcPr>
            <w:tcW w:w="585" w:type="pct"/>
            <w:tcBorders>
              <w:tl2br w:val="nil"/>
              <w:tr2bl w:val="nil"/>
            </w:tcBorders>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rPr>
              <w:t>1</w:t>
            </w:r>
          </w:p>
        </w:tc>
        <w:tc>
          <w:tcPr>
            <w:tcW w:w="3501" w:type="pct"/>
            <w:tcBorders>
              <w:tl2br w:val="nil"/>
              <w:tr2bl w:val="nil"/>
            </w:tcBorders>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lang w:val="en-US" w:eastAsia="zh-CN"/>
              </w:rPr>
              <w:t>供应商</w:t>
            </w:r>
            <w:r>
              <w:rPr>
                <w:rFonts w:hint="eastAsia" w:ascii="仿宋" w:hAnsi="Calibri" w:eastAsia="仿宋" w:cs="楷体"/>
                <w:sz w:val="32"/>
                <w:szCs w:val="32"/>
              </w:rPr>
              <w:t>具有广播电视节目制作经营许可证的得1分，须提供证书复印件，未提供不得分。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6" w:hRule="atLeast"/>
          <w:tblCellSpacing w:w="0" w:type="dxa"/>
        </w:trPr>
        <w:tc>
          <w:tcPr>
            <w:tcW w:w="913" w:type="pct"/>
            <w:vMerge w:val="continue"/>
            <w:tcBorders>
              <w:tl2br w:val="nil"/>
              <w:tr2bl w:val="nil"/>
            </w:tcBorders>
            <w:vAlign w:val="center"/>
          </w:tcPr>
          <w:p>
            <w:pPr>
              <w:spacing w:line="540" w:lineRule="exact"/>
              <w:jc w:val="left"/>
              <w:rPr>
                <w:rFonts w:hint="eastAsia" w:ascii="仿宋" w:hAnsi="Calibri" w:eastAsia="仿宋" w:cs="楷体"/>
                <w:sz w:val="32"/>
                <w:szCs w:val="32"/>
              </w:rPr>
            </w:pPr>
          </w:p>
        </w:tc>
        <w:tc>
          <w:tcPr>
            <w:tcW w:w="585" w:type="pct"/>
            <w:tcBorders>
              <w:tl2br w:val="nil"/>
              <w:tr2bl w:val="nil"/>
            </w:tcBorders>
            <w:vAlign w:val="center"/>
          </w:tcPr>
          <w:p>
            <w:pPr>
              <w:spacing w:line="540" w:lineRule="exact"/>
              <w:jc w:val="center"/>
              <w:rPr>
                <w:rFonts w:hint="eastAsia" w:ascii="仿宋" w:hAnsi="Calibri" w:eastAsia="仿宋" w:cs="楷体"/>
                <w:sz w:val="32"/>
                <w:szCs w:val="32"/>
                <w:lang w:val="en-US" w:eastAsia="zh-CN"/>
              </w:rPr>
            </w:pPr>
            <w:r>
              <w:rPr>
                <w:rFonts w:hint="eastAsia" w:ascii="仿宋" w:hAnsi="Calibri" w:eastAsia="仿宋" w:cs="楷体"/>
                <w:sz w:val="32"/>
                <w:szCs w:val="32"/>
                <w:lang w:val="en-US" w:eastAsia="zh-CN"/>
              </w:rPr>
              <w:t>1</w:t>
            </w:r>
          </w:p>
        </w:tc>
        <w:tc>
          <w:tcPr>
            <w:tcW w:w="3501" w:type="pct"/>
            <w:tcBorders>
              <w:tl2br w:val="nil"/>
              <w:tr2bl w:val="nil"/>
            </w:tcBorders>
            <w:vAlign w:val="center"/>
          </w:tcPr>
          <w:p>
            <w:pPr>
              <w:spacing w:line="540" w:lineRule="exact"/>
              <w:jc w:val="left"/>
              <w:rPr>
                <w:rFonts w:hint="default" w:ascii="仿宋" w:hAnsi="Calibri" w:eastAsia="仿宋" w:cs="楷体"/>
                <w:sz w:val="32"/>
                <w:szCs w:val="32"/>
                <w:lang w:val="en-US" w:eastAsia="zh-CN"/>
              </w:rPr>
            </w:pPr>
            <w:r>
              <w:rPr>
                <w:rFonts w:hint="eastAsia" w:ascii="仿宋" w:hAnsi="Calibri" w:eastAsia="仿宋" w:cs="楷体"/>
                <w:sz w:val="32"/>
                <w:szCs w:val="32"/>
                <w:lang w:val="en-US" w:eastAsia="zh-CN"/>
              </w:rPr>
              <w:t>供应商具有计算机软件著作权证书登记证书（新闻类）的</w:t>
            </w:r>
            <w:r>
              <w:rPr>
                <w:rFonts w:hint="eastAsia" w:ascii="仿宋" w:hAnsi="Calibri" w:eastAsia="仿宋" w:cs="楷体"/>
                <w:sz w:val="32"/>
                <w:szCs w:val="32"/>
              </w:rPr>
              <w:t>得1分</w:t>
            </w:r>
            <w:r>
              <w:rPr>
                <w:rFonts w:hint="eastAsia" w:ascii="仿宋" w:hAnsi="Calibri" w:eastAsia="仿宋" w:cs="楷体"/>
                <w:sz w:val="32"/>
                <w:szCs w:val="32"/>
                <w:lang w:val="en-US" w:eastAsia="zh-CN"/>
              </w:rPr>
              <w:t>，</w:t>
            </w:r>
            <w:r>
              <w:rPr>
                <w:rFonts w:hint="eastAsia" w:ascii="仿宋" w:hAnsi="Calibri" w:eastAsia="仿宋" w:cs="楷体"/>
                <w:sz w:val="32"/>
                <w:szCs w:val="32"/>
              </w:rPr>
              <w:t>须提供证书复印件</w:t>
            </w:r>
            <w:r>
              <w:rPr>
                <w:rFonts w:hint="eastAsia" w:ascii="仿宋" w:hAnsi="Calibri" w:eastAsia="仿宋" w:cs="楷体"/>
                <w:sz w:val="32"/>
                <w:szCs w:val="3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6" w:hRule="atLeast"/>
          <w:tblCellSpacing w:w="0" w:type="dxa"/>
        </w:trPr>
        <w:tc>
          <w:tcPr>
            <w:tcW w:w="913" w:type="pct"/>
            <w:tcBorders>
              <w:tl2br w:val="nil"/>
              <w:tr2bl w:val="nil"/>
            </w:tcBorders>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rPr>
              <w:t>2.</w:t>
            </w:r>
            <w:r>
              <w:rPr>
                <w:rFonts w:hint="eastAsia" w:ascii="仿宋" w:hAnsi="Calibri" w:eastAsia="仿宋" w:cs="楷体"/>
                <w:sz w:val="32"/>
                <w:szCs w:val="32"/>
                <w:lang w:val="en-US" w:eastAsia="zh-CN"/>
              </w:rPr>
              <w:t>同类</w:t>
            </w:r>
            <w:r>
              <w:rPr>
                <w:rFonts w:hint="eastAsia" w:ascii="仿宋" w:hAnsi="Calibri" w:eastAsia="仿宋" w:cs="楷体"/>
                <w:sz w:val="32"/>
                <w:szCs w:val="32"/>
              </w:rPr>
              <w:t>业绩</w:t>
            </w:r>
          </w:p>
        </w:tc>
        <w:tc>
          <w:tcPr>
            <w:tcW w:w="585" w:type="pct"/>
            <w:tcBorders>
              <w:tl2br w:val="nil"/>
              <w:tr2bl w:val="nil"/>
            </w:tcBorders>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rPr>
              <w:t>3</w:t>
            </w:r>
          </w:p>
        </w:tc>
        <w:tc>
          <w:tcPr>
            <w:tcW w:w="3501" w:type="pct"/>
            <w:tcBorders>
              <w:tl2br w:val="nil"/>
              <w:tr2bl w:val="nil"/>
            </w:tcBorders>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rPr>
              <w:t>根据</w:t>
            </w:r>
            <w:r>
              <w:rPr>
                <w:rFonts w:hint="eastAsia" w:ascii="仿宋" w:hAnsi="Calibri" w:eastAsia="仿宋" w:cs="楷体"/>
                <w:sz w:val="32"/>
                <w:szCs w:val="32"/>
                <w:lang w:val="en-US" w:eastAsia="zh-CN"/>
              </w:rPr>
              <w:t>供应商承接过同类业绩</w:t>
            </w:r>
            <w:r>
              <w:rPr>
                <w:rFonts w:hint="eastAsia" w:ascii="仿宋" w:hAnsi="Calibri" w:eastAsia="仿宋" w:cs="楷体"/>
                <w:sz w:val="32"/>
                <w:szCs w:val="32"/>
              </w:rPr>
              <w:t>案例服务经验，每提供1份得1分，满分3分。（注：</w:t>
            </w:r>
            <w:r>
              <w:rPr>
                <w:rFonts w:hint="eastAsia" w:ascii="仿宋" w:hAnsi="Calibri" w:eastAsia="仿宋" w:cs="楷体"/>
                <w:sz w:val="32"/>
                <w:szCs w:val="32"/>
                <w:lang w:val="en-US" w:eastAsia="zh-CN"/>
              </w:rPr>
              <w:t>需提供合作合同</w:t>
            </w:r>
            <w:r>
              <w:rPr>
                <w:rFonts w:hint="eastAsia" w:ascii="仿宋" w:hAnsi="Calibri" w:eastAsia="仿宋" w:cs="楷体"/>
                <w:sz w:val="32"/>
                <w:szCs w:val="3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6" w:hRule="atLeast"/>
          <w:tblCellSpacing w:w="0" w:type="dxa"/>
        </w:trPr>
        <w:tc>
          <w:tcPr>
            <w:tcW w:w="913" w:type="pct"/>
            <w:vMerge w:val="restart"/>
            <w:tcBorders>
              <w:tl2br w:val="nil"/>
              <w:tr2bl w:val="nil"/>
            </w:tcBorders>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rPr>
              <w:t>3.荣誉</w:t>
            </w:r>
          </w:p>
        </w:tc>
        <w:tc>
          <w:tcPr>
            <w:tcW w:w="585" w:type="pct"/>
            <w:tcBorders>
              <w:tl2br w:val="nil"/>
              <w:tr2bl w:val="nil"/>
            </w:tcBorders>
            <w:vAlign w:val="center"/>
          </w:tcPr>
          <w:p>
            <w:pPr>
              <w:spacing w:line="540" w:lineRule="exact"/>
              <w:jc w:val="center"/>
              <w:rPr>
                <w:rFonts w:hint="eastAsia" w:ascii="仿宋" w:hAnsi="Calibri" w:eastAsia="仿宋" w:cs="楷体"/>
                <w:sz w:val="32"/>
                <w:szCs w:val="32"/>
                <w:lang w:eastAsia="zh-CN"/>
              </w:rPr>
            </w:pPr>
            <w:r>
              <w:rPr>
                <w:rFonts w:hint="eastAsia" w:ascii="仿宋" w:hAnsi="Calibri" w:eastAsia="仿宋" w:cs="楷体"/>
                <w:sz w:val="32"/>
                <w:szCs w:val="32"/>
                <w:lang w:val="en-US" w:eastAsia="zh-CN"/>
              </w:rPr>
              <w:t>3</w:t>
            </w:r>
          </w:p>
        </w:tc>
        <w:tc>
          <w:tcPr>
            <w:tcW w:w="3501" w:type="pct"/>
            <w:tcBorders>
              <w:tl2br w:val="nil"/>
              <w:tr2bl w:val="nil"/>
            </w:tcBorders>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lang w:val="en-US" w:eastAsia="zh-CN"/>
              </w:rPr>
              <w:t>供应商</w:t>
            </w:r>
            <w:r>
              <w:rPr>
                <w:rFonts w:hint="eastAsia" w:ascii="仿宋" w:hAnsi="Calibri" w:eastAsia="仿宋" w:cs="楷体"/>
                <w:sz w:val="32"/>
                <w:szCs w:val="32"/>
              </w:rPr>
              <w:t>在</w:t>
            </w:r>
            <w:r>
              <w:rPr>
                <w:rFonts w:hint="eastAsia" w:ascii="仿宋" w:hAnsi="Calibri" w:eastAsia="仿宋" w:cs="楷体"/>
                <w:sz w:val="32"/>
                <w:szCs w:val="32"/>
                <w:lang w:val="en-US" w:eastAsia="zh-CN"/>
              </w:rPr>
              <w:t>近三年</w:t>
            </w:r>
            <w:r>
              <w:rPr>
                <w:rFonts w:hint="eastAsia" w:ascii="仿宋" w:hAnsi="Calibri" w:eastAsia="仿宋" w:cs="楷体"/>
                <w:sz w:val="32"/>
                <w:szCs w:val="32"/>
              </w:rPr>
              <w:t>网络作品和媒体融合作品有获得省新闻奖</w:t>
            </w:r>
            <w:r>
              <w:rPr>
                <w:rFonts w:hint="eastAsia" w:ascii="仿宋" w:hAnsi="Calibri" w:eastAsia="仿宋" w:cs="楷体"/>
                <w:sz w:val="32"/>
                <w:szCs w:val="32"/>
                <w:lang w:val="en-US" w:eastAsia="zh-CN"/>
              </w:rPr>
              <w:t>得3</w:t>
            </w:r>
            <w:r>
              <w:rPr>
                <w:rFonts w:hint="eastAsia" w:ascii="仿宋" w:hAnsi="Calibri" w:eastAsia="仿宋" w:cs="楷体"/>
                <w:sz w:val="32"/>
                <w:szCs w:val="32"/>
              </w:rPr>
              <w:t>分，须提供相关证明材料，</w:t>
            </w:r>
            <w:r>
              <w:rPr>
                <w:rFonts w:hint="eastAsia" w:ascii="仿宋" w:hAnsi="Calibri" w:eastAsia="仿宋" w:cs="楷体"/>
                <w:sz w:val="32"/>
                <w:szCs w:val="32"/>
                <w:lang w:val="en-US" w:eastAsia="zh-CN"/>
              </w:rPr>
              <w:t>每提供1个得1分，</w:t>
            </w:r>
            <w:r>
              <w:rPr>
                <w:rFonts w:hint="eastAsia" w:ascii="仿宋" w:hAnsi="Calibri" w:eastAsia="仿宋" w:cs="楷体"/>
                <w:sz w:val="32"/>
                <w:szCs w:val="32"/>
              </w:rPr>
              <w:t>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6" w:hRule="atLeast"/>
          <w:tblCellSpacing w:w="0" w:type="dxa"/>
        </w:trPr>
        <w:tc>
          <w:tcPr>
            <w:tcW w:w="913" w:type="pct"/>
            <w:vMerge w:val="continue"/>
            <w:tcBorders>
              <w:tl2br w:val="nil"/>
              <w:tr2bl w:val="nil"/>
            </w:tcBorders>
            <w:vAlign w:val="center"/>
          </w:tcPr>
          <w:p>
            <w:pPr>
              <w:spacing w:line="540" w:lineRule="exact"/>
              <w:jc w:val="left"/>
              <w:rPr>
                <w:rFonts w:hint="eastAsia" w:ascii="仿宋" w:hAnsi="Calibri" w:eastAsia="仿宋" w:cs="楷体"/>
                <w:sz w:val="32"/>
                <w:szCs w:val="32"/>
              </w:rPr>
            </w:pPr>
          </w:p>
        </w:tc>
        <w:tc>
          <w:tcPr>
            <w:tcW w:w="585" w:type="pct"/>
            <w:tcBorders>
              <w:tl2br w:val="nil"/>
              <w:tr2bl w:val="nil"/>
            </w:tcBorders>
            <w:vAlign w:val="center"/>
          </w:tcPr>
          <w:p>
            <w:pPr>
              <w:spacing w:line="540" w:lineRule="exact"/>
              <w:jc w:val="center"/>
              <w:rPr>
                <w:rFonts w:hint="default" w:ascii="仿宋" w:hAnsi="Calibri" w:eastAsia="仿宋" w:cs="楷体"/>
                <w:sz w:val="32"/>
                <w:szCs w:val="32"/>
                <w:lang w:val="en-US" w:eastAsia="zh-CN"/>
              </w:rPr>
            </w:pPr>
            <w:r>
              <w:rPr>
                <w:rFonts w:hint="eastAsia" w:ascii="仿宋" w:hAnsi="Calibri" w:eastAsia="仿宋" w:cs="楷体"/>
                <w:sz w:val="32"/>
                <w:szCs w:val="32"/>
                <w:lang w:val="en-US" w:eastAsia="zh-CN"/>
              </w:rPr>
              <w:t>3</w:t>
            </w:r>
          </w:p>
        </w:tc>
        <w:tc>
          <w:tcPr>
            <w:tcW w:w="3501" w:type="pct"/>
            <w:tcBorders>
              <w:tl2br w:val="nil"/>
              <w:tr2bl w:val="nil"/>
            </w:tcBorders>
            <w:vAlign w:val="center"/>
          </w:tcPr>
          <w:p>
            <w:pPr>
              <w:spacing w:line="540" w:lineRule="exact"/>
              <w:jc w:val="left"/>
              <w:rPr>
                <w:rFonts w:hint="default" w:ascii="仿宋" w:hAnsi="Calibri" w:eastAsia="仿宋" w:cs="楷体"/>
                <w:sz w:val="32"/>
                <w:szCs w:val="32"/>
                <w:lang w:val="en-US" w:eastAsia="zh-CN"/>
              </w:rPr>
            </w:pPr>
            <w:r>
              <w:rPr>
                <w:rFonts w:hint="eastAsia" w:ascii="仿宋" w:hAnsi="Calibri" w:eastAsia="仿宋" w:cs="楷体"/>
                <w:sz w:val="32"/>
                <w:szCs w:val="32"/>
                <w:lang w:val="en-US" w:eastAsia="zh-CN"/>
              </w:rPr>
              <w:t>供应商代运维网站获得国家级表彰得3分，需提供项目合同和获奖证书，未提供不得分。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6" w:hRule="atLeast"/>
          <w:tblCellSpacing w:w="0" w:type="dxa"/>
        </w:trPr>
        <w:tc>
          <w:tcPr>
            <w:tcW w:w="913" w:type="pct"/>
            <w:vMerge w:val="restart"/>
            <w:tcBorders>
              <w:tl2br w:val="nil"/>
              <w:tr2bl w:val="nil"/>
            </w:tcBorders>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lang w:val="en-US" w:eastAsia="zh-CN"/>
              </w:rPr>
              <w:t>4</w:t>
            </w:r>
            <w:r>
              <w:rPr>
                <w:rFonts w:hint="eastAsia" w:ascii="仿宋" w:hAnsi="Calibri" w:eastAsia="仿宋" w:cs="楷体"/>
                <w:sz w:val="32"/>
                <w:szCs w:val="32"/>
              </w:rPr>
              <w:t>.技术能力证明</w:t>
            </w:r>
          </w:p>
        </w:tc>
        <w:tc>
          <w:tcPr>
            <w:tcW w:w="585" w:type="pct"/>
            <w:tcBorders>
              <w:tl2br w:val="nil"/>
              <w:tr2bl w:val="nil"/>
            </w:tcBorders>
            <w:vAlign w:val="center"/>
          </w:tcPr>
          <w:p>
            <w:pPr>
              <w:spacing w:line="540" w:lineRule="exact"/>
              <w:jc w:val="center"/>
              <w:rPr>
                <w:rFonts w:hint="eastAsia" w:ascii="仿宋" w:hAnsi="Calibri" w:eastAsia="仿宋" w:cs="楷体"/>
                <w:sz w:val="32"/>
                <w:szCs w:val="32"/>
              </w:rPr>
            </w:pPr>
            <w:r>
              <w:rPr>
                <w:rFonts w:hint="eastAsia" w:ascii="仿宋" w:hAnsi="Calibri" w:eastAsia="仿宋" w:cs="楷体"/>
                <w:sz w:val="32"/>
                <w:szCs w:val="32"/>
              </w:rPr>
              <w:t>2</w:t>
            </w:r>
          </w:p>
        </w:tc>
        <w:tc>
          <w:tcPr>
            <w:tcW w:w="3501" w:type="pct"/>
            <w:tcBorders>
              <w:tl2br w:val="nil"/>
              <w:tr2bl w:val="nil"/>
            </w:tcBorders>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rPr>
              <w:t>根据</w:t>
            </w:r>
            <w:r>
              <w:rPr>
                <w:rFonts w:hint="eastAsia" w:ascii="仿宋" w:hAnsi="Calibri" w:eastAsia="仿宋" w:cs="楷体"/>
                <w:sz w:val="32"/>
                <w:szCs w:val="32"/>
                <w:lang w:val="en-US" w:eastAsia="zh-CN"/>
              </w:rPr>
              <w:t>供应商</w:t>
            </w:r>
            <w:r>
              <w:rPr>
                <w:rFonts w:hint="eastAsia" w:ascii="仿宋" w:hAnsi="Calibri" w:eastAsia="仿宋" w:cs="楷体"/>
                <w:sz w:val="32"/>
                <w:szCs w:val="32"/>
              </w:rPr>
              <w:t>拟投入本项目的技术人员，具有网络通信安全管理员证书，每提供1份得1分，满分2分。</w:t>
            </w:r>
            <w:r>
              <w:rPr>
                <w:rFonts w:hint="eastAsia" w:ascii="仿宋" w:hAnsi="Calibri" w:eastAsia="仿宋" w:cs="楷体"/>
                <w:sz w:val="32"/>
                <w:szCs w:val="32"/>
                <w:lang w:val="en-US" w:eastAsia="zh-CN"/>
              </w:rPr>
              <w:t>供应商</w:t>
            </w:r>
            <w:r>
              <w:rPr>
                <w:rFonts w:hint="eastAsia" w:ascii="仿宋" w:hAnsi="Calibri" w:eastAsia="仿宋" w:cs="楷体"/>
                <w:sz w:val="32"/>
                <w:szCs w:val="32"/>
              </w:rPr>
              <w:t>须提供相关证书证明材料</w:t>
            </w:r>
            <w:r>
              <w:rPr>
                <w:rFonts w:hint="eastAsia" w:ascii="仿宋" w:hAnsi="Calibri" w:eastAsia="仿宋" w:cs="楷体"/>
                <w:sz w:val="32"/>
                <w:szCs w:val="32"/>
                <w:lang w:eastAsia="zh-CN"/>
              </w:rPr>
              <w:t>，</w:t>
            </w:r>
            <w:r>
              <w:rPr>
                <w:rFonts w:hint="eastAsia" w:ascii="仿宋" w:hAnsi="Calibri" w:eastAsia="仿宋" w:cs="楷体"/>
                <w:sz w:val="32"/>
                <w:szCs w:val="32"/>
              </w:rPr>
              <w:t>团队人员不重复得分。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6" w:hRule="atLeast"/>
          <w:tblCellSpacing w:w="0" w:type="dxa"/>
        </w:trPr>
        <w:tc>
          <w:tcPr>
            <w:tcW w:w="913" w:type="pct"/>
            <w:vMerge w:val="continue"/>
            <w:tcBorders>
              <w:tl2br w:val="nil"/>
              <w:tr2bl w:val="nil"/>
            </w:tcBorders>
            <w:vAlign w:val="center"/>
          </w:tcPr>
          <w:p>
            <w:pPr>
              <w:spacing w:line="540" w:lineRule="exact"/>
              <w:jc w:val="left"/>
              <w:rPr>
                <w:rFonts w:hint="eastAsia" w:ascii="仿宋" w:hAnsi="Calibri" w:eastAsia="仿宋" w:cs="楷体"/>
                <w:sz w:val="32"/>
                <w:szCs w:val="32"/>
              </w:rPr>
            </w:pPr>
          </w:p>
        </w:tc>
        <w:tc>
          <w:tcPr>
            <w:tcW w:w="585" w:type="pct"/>
            <w:tcBorders>
              <w:tl2br w:val="nil"/>
              <w:tr2bl w:val="nil"/>
            </w:tcBorders>
            <w:vAlign w:val="center"/>
          </w:tcPr>
          <w:p>
            <w:pPr>
              <w:spacing w:line="540" w:lineRule="exact"/>
              <w:jc w:val="center"/>
              <w:rPr>
                <w:rFonts w:hint="eastAsia" w:ascii="仿宋" w:hAnsi="Calibri" w:eastAsia="仿宋" w:cs="楷体"/>
                <w:sz w:val="32"/>
                <w:szCs w:val="32"/>
                <w:lang w:eastAsia="zh-CN"/>
              </w:rPr>
            </w:pPr>
            <w:r>
              <w:rPr>
                <w:rFonts w:hint="eastAsia" w:ascii="仿宋" w:hAnsi="Calibri" w:eastAsia="仿宋" w:cs="楷体"/>
                <w:sz w:val="32"/>
                <w:szCs w:val="32"/>
                <w:lang w:val="en-US" w:eastAsia="zh-CN"/>
              </w:rPr>
              <w:t>3</w:t>
            </w:r>
          </w:p>
        </w:tc>
        <w:tc>
          <w:tcPr>
            <w:tcW w:w="3501" w:type="pct"/>
            <w:tcBorders>
              <w:tl2br w:val="nil"/>
              <w:tr2bl w:val="nil"/>
            </w:tcBorders>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lang w:val="en-US" w:eastAsia="zh-CN"/>
              </w:rPr>
              <w:t>供应商</w:t>
            </w:r>
            <w:r>
              <w:rPr>
                <w:rFonts w:hint="eastAsia" w:ascii="仿宋" w:hAnsi="Calibri" w:eastAsia="仿宋" w:cs="楷体"/>
                <w:sz w:val="32"/>
                <w:szCs w:val="32"/>
              </w:rPr>
              <w:t>拟投入本项目的团队成员具有新闻</w:t>
            </w:r>
            <w:r>
              <w:rPr>
                <w:rFonts w:hint="eastAsia" w:ascii="仿宋" w:hAnsi="Calibri" w:eastAsia="仿宋" w:cs="楷体"/>
                <w:sz w:val="32"/>
                <w:szCs w:val="32"/>
                <w:lang w:val="en-US" w:eastAsia="zh-CN"/>
              </w:rPr>
              <w:t>采编资格证</w:t>
            </w:r>
            <w:r>
              <w:rPr>
                <w:rFonts w:hint="eastAsia" w:ascii="仿宋" w:hAnsi="Calibri" w:eastAsia="仿宋" w:cs="楷体"/>
                <w:sz w:val="32"/>
                <w:szCs w:val="32"/>
              </w:rPr>
              <w:t>得</w:t>
            </w:r>
            <w:r>
              <w:rPr>
                <w:rFonts w:hint="eastAsia" w:ascii="仿宋" w:hAnsi="Calibri" w:eastAsia="仿宋" w:cs="楷体"/>
                <w:sz w:val="32"/>
                <w:szCs w:val="32"/>
                <w:lang w:val="en-US" w:eastAsia="zh-CN"/>
              </w:rPr>
              <w:t>3</w:t>
            </w:r>
            <w:r>
              <w:rPr>
                <w:rFonts w:hint="eastAsia" w:ascii="仿宋" w:hAnsi="Calibri" w:eastAsia="仿宋" w:cs="楷体"/>
                <w:sz w:val="32"/>
                <w:szCs w:val="32"/>
              </w:rPr>
              <w:t>分。须提供证书复印件，团队人员不重复得分</w:t>
            </w:r>
            <w:r>
              <w:rPr>
                <w:rFonts w:hint="eastAsia" w:ascii="仿宋" w:hAnsi="Calibri" w:eastAsia="仿宋" w:cs="楷体"/>
                <w:sz w:val="32"/>
                <w:szCs w:val="32"/>
                <w:lang w:eastAsia="zh-CN"/>
              </w:rPr>
              <w:t>，</w:t>
            </w:r>
            <w:r>
              <w:rPr>
                <w:rFonts w:hint="eastAsia" w:ascii="仿宋" w:hAnsi="Calibri" w:eastAsia="仿宋" w:cs="楷体"/>
                <w:sz w:val="32"/>
                <w:szCs w:val="32"/>
                <w:lang w:val="en-US" w:eastAsia="zh-CN"/>
              </w:rPr>
              <w:t>每提供1个得1分，满分3分，</w:t>
            </w:r>
            <w:r>
              <w:rPr>
                <w:rFonts w:hint="eastAsia" w:ascii="仿宋" w:hAnsi="Calibri" w:eastAsia="仿宋" w:cs="楷体"/>
                <w:sz w:val="32"/>
                <w:szCs w:val="32"/>
              </w:rPr>
              <w:t>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6" w:hRule="atLeast"/>
          <w:tblCellSpacing w:w="0" w:type="dxa"/>
        </w:trPr>
        <w:tc>
          <w:tcPr>
            <w:tcW w:w="913" w:type="pct"/>
            <w:vMerge w:val="continue"/>
            <w:tcBorders>
              <w:tl2br w:val="nil"/>
              <w:tr2bl w:val="nil"/>
            </w:tcBorders>
            <w:vAlign w:val="center"/>
          </w:tcPr>
          <w:p>
            <w:pPr>
              <w:spacing w:line="540" w:lineRule="exact"/>
              <w:jc w:val="left"/>
              <w:rPr>
                <w:rFonts w:hint="eastAsia" w:ascii="仿宋" w:hAnsi="Calibri" w:eastAsia="仿宋" w:cs="楷体"/>
                <w:sz w:val="32"/>
                <w:szCs w:val="32"/>
              </w:rPr>
            </w:pPr>
          </w:p>
        </w:tc>
        <w:tc>
          <w:tcPr>
            <w:tcW w:w="585" w:type="pct"/>
            <w:tcBorders>
              <w:tl2br w:val="nil"/>
              <w:tr2bl w:val="nil"/>
            </w:tcBorders>
            <w:vAlign w:val="center"/>
          </w:tcPr>
          <w:p>
            <w:pPr>
              <w:spacing w:line="540" w:lineRule="exact"/>
              <w:jc w:val="center"/>
              <w:rPr>
                <w:rFonts w:hint="default" w:ascii="仿宋" w:hAnsi="Calibri" w:eastAsia="仿宋" w:cs="楷体"/>
                <w:sz w:val="32"/>
                <w:szCs w:val="32"/>
                <w:lang w:val="en-US" w:eastAsia="zh-CN"/>
              </w:rPr>
            </w:pPr>
            <w:r>
              <w:rPr>
                <w:rFonts w:hint="eastAsia" w:ascii="仿宋" w:hAnsi="Calibri" w:eastAsia="仿宋" w:cs="楷体"/>
                <w:sz w:val="32"/>
                <w:szCs w:val="32"/>
                <w:lang w:val="en-US" w:eastAsia="zh-CN"/>
              </w:rPr>
              <w:t>3</w:t>
            </w:r>
          </w:p>
        </w:tc>
        <w:tc>
          <w:tcPr>
            <w:tcW w:w="3501" w:type="pct"/>
            <w:tcBorders>
              <w:tl2br w:val="nil"/>
              <w:tr2bl w:val="nil"/>
            </w:tcBorders>
            <w:vAlign w:val="center"/>
          </w:tcPr>
          <w:p>
            <w:pPr>
              <w:spacing w:line="540" w:lineRule="exact"/>
              <w:jc w:val="left"/>
              <w:rPr>
                <w:rFonts w:hint="eastAsia" w:ascii="仿宋" w:hAnsi="Calibri" w:eastAsia="仿宋" w:cs="楷体"/>
                <w:sz w:val="32"/>
                <w:szCs w:val="32"/>
                <w:lang w:val="en-US" w:eastAsia="zh-CN"/>
              </w:rPr>
            </w:pPr>
            <w:r>
              <w:rPr>
                <w:rFonts w:hint="eastAsia" w:ascii="仿宋" w:hAnsi="Calibri" w:eastAsia="仿宋" w:cs="楷体"/>
                <w:sz w:val="32"/>
                <w:szCs w:val="32"/>
                <w:lang w:val="en-US" w:eastAsia="zh-CN"/>
              </w:rPr>
              <w:t>供应商团队具备新闻记者证，提供1个得1分，满分3分，</w:t>
            </w:r>
            <w:r>
              <w:rPr>
                <w:rFonts w:hint="eastAsia" w:ascii="仿宋" w:hAnsi="Calibri" w:eastAsia="仿宋" w:cs="楷体"/>
                <w:sz w:val="32"/>
                <w:szCs w:val="32"/>
              </w:rPr>
              <w:t>须提供证书复印件，团队人员不重复得分</w:t>
            </w:r>
            <w:r>
              <w:rPr>
                <w:rFonts w:hint="eastAsia" w:ascii="仿宋" w:hAnsi="Calibri" w:eastAsia="仿宋" w:cs="楷体"/>
                <w:sz w:val="32"/>
                <w:szCs w:val="32"/>
                <w:lang w:eastAsia="zh-CN"/>
              </w:rPr>
              <w:t>，</w:t>
            </w:r>
            <w:r>
              <w:rPr>
                <w:rFonts w:hint="eastAsia" w:ascii="仿宋" w:hAnsi="Calibri" w:eastAsia="仿宋" w:cs="楷体"/>
                <w:sz w:val="32"/>
                <w:szCs w:val="32"/>
                <w:lang w:val="en-US" w:eastAsia="zh-CN"/>
              </w:rPr>
              <w:t>未提供不得分。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6" w:hRule="atLeast"/>
          <w:tblCellSpacing w:w="0" w:type="dxa"/>
        </w:trPr>
        <w:tc>
          <w:tcPr>
            <w:tcW w:w="913" w:type="pct"/>
            <w:vMerge w:val="continue"/>
            <w:tcBorders>
              <w:tl2br w:val="nil"/>
              <w:tr2bl w:val="nil"/>
            </w:tcBorders>
            <w:vAlign w:val="center"/>
          </w:tcPr>
          <w:p>
            <w:pPr>
              <w:spacing w:line="540" w:lineRule="exact"/>
              <w:jc w:val="left"/>
              <w:rPr>
                <w:rFonts w:hint="eastAsia" w:ascii="仿宋" w:hAnsi="Calibri" w:eastAsia="仿宋" w:cs="楷体"/>
                <w:sz w:val="32"/>
                <w:szCs w:val="32"/>
              </w:rPr>
            </w:pPr>
          </w:p>
        </w:tc>
        <w:tc>
          <w:tcPr>
            <w:tcW w:w="585" w:type="pct"/>
            <w:tcBorders>
              <w:tl2br w:val="nil"/>
              <w:tr2bl w:val="nil"/>
            </w:tcBorders>
            <w:vAlign w:val="center"/>
          </w:tcPr>
          <w:p>
            <w:pPr>
              <w:spacing w:line="540" w:lineRule="exact"/>
              <w:jc w:val="center"/>
              <w:rPr>
                <w:rFonts w:hint="default" w:ascii="仿宋" w:hAnsi="Calibri" w:eastAsia="仿宋" w:cs="楷体"/>
                <w:sz w:val="32"/>
                <w:szCs w:val="32"/>
                <w:lang w:val="en-US" w:eastAsia="zh-CN"/>
              </w:rPr>
            </w:pPr>
            <w:r>
              <w:rPr>
                <w:rFonts w:hint="eastAsia" w:ascii="仿宋" w:hAnsi="Calibri" w:eastAsia="仿宋" w:cs="楷体"/>
                <w:sz w:val="32"/>
                <w:szCs w:val="32"/>
                <w:lang w:val="en-US" w:eastAsia="zh-CN"/>
              </w:rPr>
              <w:t>3</w:t>
            </w:r>
          </w:p>
        </w:tc>
        <w:tc>
          <w:tcPr>
            <w:tcW w:w="3501" w:type="pct"/>
            <w:tcBorders>
              <w:tl2br w:val="nil"/>
              <w:tr2bl w:val="nil"/>
            </w:tcBorders>
            <w:vAlign w:val="center"/>
          </w:tcPr>
          <w:p>
            <w:pPr>
              <w:spacing w:line="540" w:lineRule="exact"/>
              <w:jc w:val="left"/>
              <w:rPr>
                <w:rFonts w:hint="eastAsia" w:ascii="仿宋" w:hAnsi="Calibri" w:eastAsia="仿宋" w:cs="楷体"/>
                <w:sz w:val="32"/>
                <w:szCs w:val="32"/>
              </w:rPr>
            </w:pPr>
            <w:r>
              <w:rPr>
                <w:rFonts w:hint="eastAsia" w:ascii="仿宋" w:hAnsi="Calibri" w:eastAsia="仿宋" w:cs="楷体"/>
                <w:sz w:val="32"/>
                <w:szCs w:val="32"/>
                <w:lang w:val="en-US" w:eastAsia="zh-CN"/>
              </w:rPr>
              <w:t>供应商</w:t>
            </w:r>
            <w:r>
              <w:rPr>
                <w:rFonts w:hint="eastAsia" w:ascii="仿宋" w:hAnsi="Calibri" w:eastAsia="仿宋" w:cs="楷体"/>
                <w:sz w:val="32"/>
                <w:szCs w:val="32"/>
              </w:rPr>
              <w:t>具有国家信息安全等级保护三级及以上认证得</w:t>
            </w:r>
            <w:r>
              <w:rPr>
                <w:rFonts w:hint="eastAsia" w:ascii="仿宋" w:hAnsi="Calibri" w:eastAsia="仿宋" w:cs="楷体"/>
                <w:sz w:val="32"/>
                <w:szCs w:val="32"/>
                <w:lang w:val="en-US" w:eastAsia="zh-CN"/>
              </w:rPr>
              <w:t>3</w:t>
            </w:r>
            <w:r>
              <w:rPr>
                <w:rFonts w:hint="eastAsia" w:ascii="仿宋" w:hAnsi="Calibri" w:eastAsia="仿宋" w:cs="楷体"/>
                <w:sz w:val="32"/>
                <w:szCs w:val="32"/>
              </w:rPr>
              <w:t>分，须提供信息系统安全等级保护备案证明复印件，未提供不得分。</w:t>
            </w:r>
          </w:p>
        </w:tc>
      </w:tr>
    </w:tbl>
    <w:p>
      <w:pPr>
        <w:pStyle w:val="2"/>
        <w:numPr>
          <w:ilvl w:val="0"/>
          <w:numId w:val="0"/>
        </w:numPr>
        <w:ind w:left="0" w:leftChars="0"/>
      </w:pPr>
    </w:p>
    <w:p>
      <w:pPr>
        <w:spacing w:line="540" w:lineRule="exact"/>
        <w:ind w:firstLine="540"/>
        <w:rPr>
          <w:rFonts w:ascii="仿宋" w:eastAsia="仿宋" w:cs="仿宋_GB2312"/>
          <w:kern w:val="0"/>
          <w:sz w:val="32"/>
          <w:szCs w:val="32"/>
        </w:rPr>
      </w:pPr>
      <w:r>
        <w:rPr>
          <w:rFonts w:hint="eastAsia" w:ascii="仿宋" w:eastAsia="仿宋" w:cs="仿宋_GB2312"/>
          <w:kern w:val="0"/>
          <w:sz w:val="32"/>
          <w:szCs w:val="32"/>
        </w:rPr>
        <w:t>3.价格部分满分</w:t>
      </w:r>
      <w:r>
        <w:rPr>
          <w:rFonts w:ascii="仿宋" w:eastAsia="仿宋" w:cs="仿宋_GB2312"/>
          <w:kern w:val="0"/>
          <w:sz w:val="32"/>
          <w:szCs w:val="32"/>
        </w:rPr>
        <w:t>1</w:t>
      </w:r>
      <w:r>
        <w:rPr>
          <w:rFonts w:hint="eastAsia" w:ascii="仿宋" w:eastAsia="仿宋" w:cs="仿宋_GB2312"/>
          <w:kern w:val="0"/>
          <w:sz w:val="32"/>
          <w:szCs w:val="32"/>
        </w:rPr>
        <w:t>0分</w:t>
      </w:r>
      <w:r>
        <w:rPr>
          <w:rFonts w:eastAsia="仿宋" w:cs="Calibri"/>
          <w:kern w:val="0"/>
          <w:sz w:val="32"/>
          <w:szCs w:val="32"/>
        </w:rPr>
        <w:t> </w:t>
      </w:r>
    </w:p>
    <w:p>
      <w:pPr>
        <w:spacing w:line="540" w:lineRule="exact"/>
        <w:ind w:firstLine="540"/>
        <w:rPr>
          <w:rFonts w:ascii="仿宋" w:eastAsia="仿宋" w:cs="仿宋_GB2312"/>
          <w:kern w:val="0"/>
          <w:sz w:val="32"/>
          <w:szCs w:val="32"/>
        </w:rPr>
      </w:pPr>
      <w:r>
        <w:rPr>
          <w:rFonts w:hint="eastAsia" w:ascii="仿宋" w:eastAsia="仿宋" w:cs="仿宋_GB2312"/>
          <w:kern w:val="0"/>
          <w:sz w:val="32"/>
          <w:szCs w:val="32"/>
        </w:rPr>
        <w:t>4.评审分数计算方法</w:t>
      </w:r>
      <w:r>
        <w:rPr>
          <w:rFonts w:eastAsia="仿宋" w:cs="Calibri"/>
          <w:kern w:val="0"/>
          <w:sz w:val="32"/>
          <w:szCs w:val="32"/>
        </w:rPr>
        <w:t> </w:t>
      </w:r>
    </w:p>
    <w:p>
      <w:pPr>
        <w:spacing w:line="540" w:lineRule="exact"/>
        <w:ind w:firstLine="540"/>
        <w:rPr>
          <w:rFonts w:ascii="仿宋" w:eastAsia="仿宋" w:cs="仿宋_GB2312"/>
          <w:kern w:val="0"/>
          <w:sz w:val="32"/>
          <w:szCs w:val="32"/>
        </w:rPr>
      </w:pPr>
      <w:r>
        <w:rPr>
          <w:rFonts w:hint="eastAsia" w:ascii="仿宋" w:eastAsia="仿宋" w:cs="仿宋_GB2312"/>
          <w:kern w:val="0"/>
          <w:sz w:val="32"/>
          <w:szCs w:val="32"/>
        </w:rPr>
        <w:t>（1）供应商综合得分=技术分+商务分+价格分</w:t>
      </w:r>
    </w:p>
    <w:p>
      <w:pPr>
        <w:spacing w:line="540" w:lineRule="exact"/>
        <w:ind w:firstLine="540"/>
        <w:rPr>
          <w:rFonts w:ascii="仿宋" w:eastAsia="仿宋" w:cs="仿宋_GB2312"/>
          <w:kern w:val="0"/>
          <w:sz w:val="32"/>
          <w:szCs w:val="32"/>
        </w:rPr>
      </w:pPr>
      <w:r>
        <w:rPr>
          <w:rFonts w:hint="eastAsia" w:ascii="仿宋" w:eastAsia="仿宋" w:cs="仿宋_GB2312"/>
          <w:kern w:val="0"/>
          <w:sz w:val="32"/>
          <w:szCs w:val="32"/>
        </w:rPr>
        <w:t>（2）技术分=比选小组所有评委技术评分合计数/比选小组评委人数</w:t>
      </w:r>
    </w:p>
    <w:p>
      <w:pPr>
        <w:spacing w:line="540" w:lineRule="exact"/>
        <w:ind w:firstLine="540"/>
        <w:rPr>
          <w:rFonts w:ascii="仿宋" w:eastAsia="仿宋" w:cs="仿宋_GB2312"/>
          <w:kern w:val="0"/>
          <w:sz w:val="32"/>
          <w:szCs w:val="32"/>
        </w:rPr>
      </w:pPr>
      <w:r>
        <w:rPr>
          <w:rFonts w:hint="eastAsia" w:ascii="仿宋" w:eastAsia="仿宋" w:cs="仿宋_GB2312"/>
          <w:kern w:val="0"/>
          <w:sz w:val="32"/>
          <w:szCs w:val="32"/>
        </w:rPr>
        <w:t>（3）商务分=比选小组所有评委商务评分合计数/比选小组评委人数</w:t>
      </w:r>
    </w:p>
    <w:p>
      <w:pPr>
        <w:spacing w:line="540" w:lineRule="exact"/>
        <w:ind w:firstLine="540"/>
        <w:rPr>
          <w:rFonts w:ascii="仿宋" w:eastAsia="仿宋" w:cs="仿宋_GB2312"/>
          <w:kern w:val="0"/>
          <w:sz w:val="32"/>
          <w:szCs w:val="32"/>
        </w:rPr>
      </w:pPr>
      <w:r>
        <w:rPr>
          <w:rFonts w:hint="eastAsia" w:ascii="仿宋" w:eastAsia="仿宋" w:cs="仿宋_GB2312"/>
          <w:kern w:val="0"/>
          <w:sz w:val="32"/>
          <w:szCs w:val="32"/>
        </w:rPr>
        <w:t>（4）价格分部分采用低价优先法计算，即满足比选文件要求且最后报价最低的供应商的价格为比选基准价，其价格分为满分。其他供应商的价格分(简称为其他比选报价)统一按照下列公式计算：比选报价得分=（比选基准价／其他比选报价）×价格权值×100。</w:t>
      </w:r>
    </w:p>
    <w:p>
      <w:pPr>
        <w:spacing w:line="540" w:lineRule="exact"/>
        <w:ind w:firstLine="540"/>
        <w:rPr>
          <w:rFonts w:ascii="黑体" w:eastAsia="黑体" w:cs="黑体"/>
          <w:kern w:val="0"/>
          <w:sz w:val="32"/>
          <w:szCs w:val="32"/>
        </w:rPr>
      </w:pPr>
      <w:r>
        <w:rPr>
          <w:rFonts w:hint="eastAsia" w:ascii="黑体" w:eastAsia="黑体" w:cs="黑体"/>
          <w:kern w:val="0"/>
          <w:sz w:val="32"/>
          <w:szCs w:val="32"/>
        </w:rPr>
        <w:t xml:space="preserve"> 六、供应商资质要求</w:t>
      </w:r>
    </w:p>
    <w:p>
      <w:pPr>
        <w:spacing w:line="540" w:lineRule="exact"/>
        <w:ind w:firstLine="640" w:firstLineChars="200"/>
        <w:rPr>
          <w:rFonts w:ascii="楷体" w:eastAsia="楷体" w:cs="楷体"/>
          <w:kern w:val="0"/>
          <w:sz w:val="32"/>
          <w:szCs w:val="32"/>
        </w:rPr>
      </w:pPr>
      <w:r>
        <w:rPr>
          <w:rFonts w:hint="eastAsia" w:ascii="楷体" w:eastAsia="楷体" w:cs="楷体"/>
          <w:kern w:val="0"/>
          <w:sz w:val="32"/>
          <w:szCs w:val="32"/>
        </w:rPr>
        <w:t>（一）供应商需提供的资质证明文件</w:t>
      </w:r>
    </w:p>
    <w:p>
      <w:pPr>
        <w:spacing w:line="540" w:lineRule="exact"/>
        <w:ind w:firstLine="540"/>
        <w:rPr>
          <w:rFonts w:ascii="仿宋" w:eastAsia="仿宋" w:cs="仿宋_GB2312"/>
          <w:kern w:val="0"/>
          <w:sz w:val="32"/>
          <w:szCs w:val="32"/>
        </w:rPr>
      </w:pPr>
      <w:r>
        <w:rPr>
          <w:rFonts w:hint="eastAsia" w:ascii="仿宋" w:eastAsia="仿宋" w:cs="仿宋_GB2312"/>
          <w:kern w:val="0"/>
          <w:sz w:val="32"/>
          <w:szCs w:val="32"/>
        </w:rPr>
        <w:t>1.法人或者其他组织的营业执照等证明文件，自然人的身份证明。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加盖公章）。</w:t>
      </w:r>
    </w:p>
    <w:p>
      <w:pPr>
        <w:spacing w:line="540" w:lineRule="exact"/>
        <w:ind w:firstLine="540"/>
        <w:rPr>
          <w:rFonts w:hint="eastAsia" w:ascii="仿宋" w:eastAsia="仿宋" w:cs="仿宋_GB2312"/>
          <w:kern w:val="0"/>
          <w:sz w:val="32"/>
          <w:szCs w:val="32"/>
        </w:rPr>
      </w:pPr>
      <w:r>
        <w:rPr>
          <w:rFonts w:hint="eastAsia" w:ascii="仿宋" w:eastAsia="仿宋" w:cs="仿宋_GB2312"/>
          <w:kern w:val="0"/>
          <w:sz w:val="32"/>
          <w:szCs w:val="32"/>
          <w:lang w:val="en-US" w:eastAsia="zh-CN"/>
        </w:rPr>
        <w:t>2</w:t>
      </w:r>
      <w:r>
        <w:rPr>
          <w:rFonts w:hint="eastAsia" w:ascii="仿宋" w:eastAsia="仿宋" w:cs="仿宋_GB2312"/>
          <w:kern w:val="0"/>
          <w:sz w:val="32"/>
          <w:szCs w:val="32"/>
        </w:rPr>
        <w:t>.法定代表人授权书原件（必须法定代表人签字并加盖公章）。</w:t>
      </w:r>
    </w:p>
    <w:p>
      <w:pPr>
        <w:spacing w:line="540" w:lineRule="exact"/>
        <w:ind w:firstLine="540"/>
      </w:pPr>
      <w:r>
        <w:rPr>
          <w:rFonts w:hint="eastAsia" w:ascii="仿宋" w:eastAsia="仿宋" w:cs="仿宋_GB2312"/>
          <w:kern w:val="0"/>
          <w:sz w:val="32"/>
          <w:szCs w:val="32"/>
          <w:lang w:val="en-US" w:eastAsia="zh-CN"/>
        </w:rPr>
        <w:t>3</w:t>
      </w:r>
      <w:r>
        <w:rPr>
          <w:rFonts w:hint="eastAsia" w:ascii="仿宋" w:eastAsia="仿宋" w:cs="仿宋_GB2312"/>
          <w:kern w:val="0"/>
          <w:sz w:val="32"/>
          <w:szCs w:val="32"/>
        </w:rPr>
        <w:t>.</w:t>
      </w:r>
      <w:r>
        <w:rPr>
          <w:rFonts w:hint="eastAsia" w:ascii="仿宋" w:eastAsia="仿宋" w:cs="仿宋_GB2312"/>
          <w:kern w:val="0"/>
          <w:sz w:val="32"/>
          <w:szCs w:val="32"/>
          <w:lang w:val="en-US" w:eastAsia="zh-CN"/>
        </w:rPr>
        <w:t>法定代表人</w:t>
      </w:r>
      <w:r>
        <w:rPr>
          <w:rFonts w:hint="eastAsia" w:ascii="仿宋" w:eastAsia="仿宋" w:cs="仿宋_GB2312"/>
          <w:kern w:val="0"/>
          <w:sz w:val="32"/>
          <w:szCs w:val="32"/>
        </w:rPr>
        <w:t>及供应商代表的有效身份证明复印件（加盖公章）。</w:t>
      </w:r>
    </w:p>
    <w:p>
      <w:pPr>
        <w:spacing w:line="540" w:lineRule="exact"/>
        <w:ind w:firstLine="540" w:firstLineChars="0"/>
        <w:rPr>
          <w:rFonts w:ascii="仿宋" w:eastAsia="仿宋" w:cs="仿宋_GB2312"/>
          <w:kern w:val="0"/>
          <w:sz w:val="32"/>
          <w:szCs w:val="32"/>
        </w:rPr>
      </w:pPr>
      <w:r>
        <w:rPr>
          <w:rFonts w:hint="eastAsia" w:ascii="仿宋" w:eastAsia="仿宋" w:cs="仿宋_GB2312"/>
          <w:kern w:val="0"/>
          <w:sz w:val="32"/>
          <w:szCs w:val="32"/>
          <w:lang w:val="en-US" w:eastAsia="zh-CN"/>
        </w:rPr>
        <w:t>4.供应商需提供具有</w:t>
      </w:r>
      <w:r>
        <w:rPr>
          <w:rFonts w:hint="eastAsia" w:ascii="仿宋" w:eastAsia="仿宋" w:cs="仿宋_GB2312"/>
          <w:kern w:val="0"/>
          <w:sz w:val="32"/>
          <w:szCs w:val="32"/>
        </w:rPr>
        <w:t>财务状况报告</w:t>
      </w:r>
      <w:r>
        <w:rPr>
          <w:rFonts w:hint="eastAsia" w:ascii="仿宋" w:eastAsia="仿宋" w:cs="仿宋_GB2312"/>
          <w:kern w:val="0"/>
          <w:sz w:val="32"/>
          <w:szCs w:val="32"/>
          <w:lang w:val="en-US" w:eastAsia="zh-CN"/>
        </w:rPr>
        <w:t>审计、依法缴纳</w:t>
      </w:r>
      <w:r>
        <w:rPr>
          <w:rFonts w:hint="eastAsia" w:ascii="仿宋" w:eastAsia="仿宋" w:cs="仿宋_GB2312"/>
          <w:kern w:val="0"/>
          <w:sz w:val="32"/>
          <w:szCs w:val="32"/>
        </w:rPr>
        <w:t>税收</w:t>
      </w:r>
      <w:r>
        <w:rPr>
          <w:rFonts w:hint="eastAsia" w:ascii="仿宋" w:eastAsia="仿宋" w:cs="仿宋_GB2312"/>
          <w:kern w:val="0"/>
          <w:sz w:val="32"/>
          <w:szCs w:val="32"/>
          <w:lang w:eastAsia="zh-CN"/>
        </w:rPr>
        <w:t>、</w:t>
      </w:r>
      <w:r>
        <w:rPr>
          <w:rFonts w:hint="eastAsia" w:ascii="仿宋" w:eastAsia="仿宋" w:cs="仿宋_GB2312"/>
          <w:kern w:val="0"/>
          <w:sz w:val="32"/>
          <w:szCs w:val="32"/>
        </w:rPr>
        <w:t>缴纳社会保障资金</w:t>
      </w:r>
      <w:r>
        <w:rPr>
          <w:rFonts w:hint="eastAsia" w:ascii="仿宋" w:eastAsia="仿宋" w:cs="仿宋_GB2312"/>
          <w:kern w:val="0"/>
          <w:sz w:val="32"/>
          <w:szCs w:val="32"/>
          <w:lang w:val="en-US" w:eastAsia="zh-CN"/>
        </w:rPr>
        <w:t>的承诺函</w:t>
      </w:r>
      <w:r>
        <w:rPr>
          <w:rFonts w:hint="eastAsia" w:ascii="仿宋" w:eastAsia="仿宋" w:cs="仿宋_GB2312"/>
          <w:kern w:val="0"/>
          <w:sz w:val="32"/>
          <w:szCs w:val="32"/>
        </w:rPr>
        <w:t>（承诺函由供应商自拟）</w:t>
      </w:r>
      <w:r>
        <w:rPr>
          <w:rFonts w:hint="eastAsia" w:ascii="仿宋" w:eastAsia="仿宋" w:cs="仿宋_GB2312"/>
          <w:kern w:val="0"/>
          <w:sz w:val="32"/>
          <w:szCs w:val="32"/>
          <w:lang w:val="en-US" w:eastAsia="zh-CN"/>
        </w:rPr>
        <w:t>。</w:t>
      </w:r>
    </w:p>
    <w:p>
      <w:pPr>
        <w:spacing w:line="540" w:lineRule="exact"/>
        <w:ind w:firstLine="540"/>
        <w:rPr>
          <w:rFonts w:ascii="仿宋" w:eastAsia="仿宋" w:cs="仿宋_GB2312"/>
          <w:kern w:val="0"/>
          <w:sz w:val="32"/>
          <w:szCs w:val="32"/>
        </w:rPr>
      </w:pPr>
      <w:r>
        <w:rPr>
          <w:rFonts w:hint="eastAsia" w:ascii="仿宋" w:eastAsia="仿宋" w:cs="仿宋_GB2312"/>
          <w:kern w:val="0"/>
          <w:sz w:val="32"/>
          <w:szCs w:val="32"/>
          <w:lang w:val="en-US" w:eastAsia="zh-CN"/>
        </w:rPr>
        <w:t>5、</w:t>
      </w:r>
      <w:r>
        <w:rPr>
          <w:rFonts w:hint="eastAsia" w:ascii="仿宋" w:eastAsia="仿宋" w:cs="仿宋_GB2312"/>
          <w:kern w:val="0"/>
          <w:sz w:val="32"/>
          <w:szCs w:val="32"/>
        </w:rPr>
        <w:t>无犯罪、</w:t>
      </w:r>
      <w:r>
        <w:rPr>
          <w:rFonts w:ascii="仿宋" w:eastAsia="仿宋" w:cs="仿宋_GB2312"/>
          <w:kern w:val="0"/>
          <w:sz w:val="32"/>
          <w:szCs w:val="32"/>
        </w:rPr>
        <w:t>违法</w:t>
      </w:r>
      <w:r>
        <w:rPr>
          <w:rFonts w:hint="eastAsia" w:ascii="仿宋" w:eastAsia="仿宋" w:cs="仿宋_GB2312"/>
          <w:kern w:val="0"/>
          <w:sz w:val="32"/>
          <w:szCs w:val="32"/>
        </w:rPr>
        <w:t>证明。参加本项目比选前3年内在经营活动中没有重大违法记录的书面声明，以及无行贿犯罪承诺函（承诺函由供应商自拟）。</w:t>
      </w:r>
    </w:p>
    <w:p>
      <w:pPr>
        <w:spacing w:line="540" w:lineRule="exact"/>
        <w:ind w:firstLine="540"/>
        <w:rPr>
          <w:rFonts w:ascii="仿宋" w:eastAsia="仿宋" w:cs="仿宋_GB2312"/>
          <w:kern w:val="0"/>
          <w:sz w:val="32"/>
          <w:szCs w:val="32"/>
        </w:rPr>
      </w:pPr>
      <w:r>
        <w:rPr>
          <w:rFonts w:hint="eastAsia" w:ascii="仿宋" w:eastAsia="仿宋" w:cs="仿宋_GB2312"/>
          <w:kern w:val="0"/>
          <w:sz w:val="32"/>
          <w:szCs w:val="32"/>
          <w:lang w:val="en-US" w:eastAsia="zh-CN"/>
        </w:rPr>
        <w:t>6、</w:t>
      </w:r>
      <w:r>
        <w:rPr>
          <w:rFonts w:hint="eastAsia" w:ascii="仿宋" w:eastAsia="仿宋" w:cs="仿宋_GB2312"/>
          <w:kern w:val="0"/>
          <w:sz w:val="32"/>
          <w:szCs w:val="32"/>
        </w:rPr>
        <w:t>提供信用信息查询记录证明材料。供应商须提供在比选公告发布后、报价截止前通过“信用中国”网站（www.creditchina.gov.cn）和中国政府采购网（www.ccgp.gov.cn）两个网站查询相关主体信用记录证明材料（打印件或截图），在评审时将对供应商信用记录进行甄别，对列入失信被执行人、重大税收违法案件当事人名单、政府采购严重违法失信行为记录名单的供应商，其报价响应文件将被视为无效。</w:t>
      </w:r>
    </w:p>
    <w:p>
      <w:pPr>
        <w:spacing w:line="540" w:lineRule="exact"/>
        <w:ind w:firstLine="540"/>
        <w:rPr>
          <w:rFonts w:hint="eastAsia" w:ascii="仿宋" w:eastAsia="仿宋" w:cs="仿宋_GB2312"/>
          <w:kern w:val="0"/>
          <w:sz w:val="32"/>
          <w:szCs w:val="32"/>
        </w:rPr>
      </w:pPr>
      <w:r>
        <w:rPr>
          <w:rFonts w:hint="eastAsia" w:ascii="仿宋" w:eastAsia="仿宋" w:cs="仿宋_GB2312"/>
          <w:kern w:val="0"/>
          <w:sz w:val="32"/>
          <w:szCs w:val="32"/>
          <w:lang w:val="en-US" w:eastAsia="zh-CN"/>
        </w:rPr>
        <w:t>7、</w:t>
      </w:r>
      <w:r>
        <w:rPr>
          <w:rFonts w:hint="eastAsia" w:ascii="仿宋" w:eastAsia="仿宋" w:cs="仿宋_GB2312"/>
          <w:kern w:val="0"/>
          <w:sz w:val="32"/>
          <w:szCs w:val="32"/>
        </w:rPr>
        <w:t>本项目不接受联合体参与报价。</w:t>
      </w:r>
    </w:p>
    <w:p>
      <w:pPr>
        <w:spacing w:line="540" w:lineRule="exact"/>
        <w:ind w:firstLine="640" w:firstLineChars="200"/>
        <w:rPr>
          <w:rFonts w:ascii="仿宋" w:eastAsia="仿宋" w:cs="仿宋_GB2312"/>
          <w:kern w:val="0"/>
          <w:sz w:val="32"/>
          <w:szCs w:val="32"/>
        </w:rPr>
      </w:pPr>
      <w:r>
        <w:rPr>
          <w:rFonts w:hint="eastAsia" w:ascii="仿宋" w:eastAsia="仿宋" w:cs="仿宋_GB2312"/>
          <w:kern w:val="0"/>
          <w:sz w:val="32"/>
          <w:szCs w:val="32"/>
        </w:rPr>
        <w:t>供应商未按报价资格要求完整提供证明材料的，视为资格条件不符合；所提供材料须加盖公章。</w:t>
      </w:r>
    </w:p>
    <w:p>
      <w:pPr>
        <w:spacing w:line="540" w:lineRule="exact"/>
        <w:ind w:firstLine="640" w:firstLineChars="200"/>
        <w:rPr>
          <w:rFonts w:ascii="黑体" w:eastAsia="黑体" w:cs="黑体"/>
          <w:kern w:val="0"/>
          <w:sz w:val="32"/>
          <w:szCs w:val="32"/>
        </w:rPr>
      </w:pPr>
      <w:r>
        <w:rPr>
          <w:rFonts w:hint="eastAsia" w:ascii="黑体" w:eastAsia="黑体" w:cs="黑体"/>
          <w:kern w:val="0"/>
          <w:sz w:val="32"/>
          <w:szCs w:val="32"/>
        </w:rPr>
        <w:t>七、响应文件的编制</w:t>
      </w:r>
    </w:p>
    <w:p>
      <w:pPr>
        <w:spacing w:line="540" w:lineRule="exact"/>
        <w:ind w:firstLine="640" w:firstLineChars="200"/>
        <w:rPr>
          <w:rFonts w:ascii="仿宋" w:eastAsia="仿宋" w:cs="仿宋_GB2312"/>
          <w:kern w:val="0"/>
          <w:sz w:val="32"/>
          <w:szCs w:val="32"/>
        </w:rPr>
      </w:pPr>
      <w:r>
        <w:rPr>
          <w:rFonts w:hint="eastAsia" w:ascii="仿宋" w:eastAsia="仿宋" w:cs="仿宋_GB2312"/>
          <w:kern w:val="0"/>
          <w:sz w:val="32"/>
          <w:szCs w:val="32"/>
        </w:rPr>
        <w:t>供应商根据以上要求编制响应文件，请供应商认真、详细地制定响应文件。响应文件正本一份、副本两份。响应文件须用A4幅面纸张打印，应编制封面、目录、页码，必须用线装或胶装（为永久性、无破坏不可拆分）装订成册，并在相应位置签名并加盖公章，须加盖骑缝章或逐页盖章并在封面加盖公章，在封面标明“正本”“副本”字样。副本可用正本的复印件，正本与副本内容如有不一致，则以正本为准。</w:t>
      </w:r>
    </w:p>
    <w:p>
      <w:pPr>
        <w:spacing w:line="540" w:lineRule="exact"/>
        <w:ind w:firstLine="640" w:firstLineChars="200"/>
        <w:rPr>
          <w:rFonts w:ascii="黑体" w:eastAsia="黑体" w:cs="黑体"/>
          <w:kern w:val="0"/>
          <w:sz w:val="32"/>
          <w:szCs w:val="32"/>
        </w:rPr>
      </w:pPr>
      <w:r>
        <w:rPr>
          <w:rFonts w:hint="eastAsia" w:ascii="黑体" w:eastAsia="黑体" w:cs="黑体"/>
          <w:kern w:val="0"/>
          <w:sz w:val="32"/>
          <w:szCs w:val="32"/>
        </w:rPr>
        <w:t>八、提交响应文件时间</w:t>
      </w:r>
    </w:p>
    <w:p>
      <w:pPr>
        <w:spacing w:line="540" w:lineRule="exact"/>
        <w:ind w:firstLine="640" w:firstLineChars="200"/>
        <w:rPr>
          <w:rFonts w:ascii="仿宋" w:eastAsia="仿宋" w:cs="仿宋_GB2312"/>
          <w:kern w:val="0"/>
          <w:sz w:val="32"/>
          <w:szCs w:val="32"/>
        </w:rPr>
      </w:pPr>
      <w:r>
        <w:rPr>
          <w:rFonts w:hint="eastAsia" w:ascii="仿宋" w:eastAsia="仿宋" w:cs="仿宋_GB2312"/>
          <w:kern w:val="0"/>
          <w:sz w:val="32"/>
          <w:szCs w:val="32"/>
        </w:rPr>
        <w:t>请供应商务必于202</w:t>
      </w:r>
      <w:r>
        <w:rPr>
          <w:rFonts w:hint="eastAsia" w:ascii="仿宋" w:eastAsia="仿宋" w:cs="仿宋_GB2312"/>
          <w:kern w:val="0"/>
          <w:sz w:val="32"/>
          <w:szCs w:val="32"/>
          <w:lang w:val="en-US" w:eastAsia="zh-CN"/>
        </w:rPr>
        <w:t>4</w:t>
      </w:r>
      <w:r>
        <w:rPr>
          <w:rFonts w:hint="eastAsia" w:ascii="仿宋" w:eastAsia="仿宋" w:cs="仿宋_GB2312"/>
          <w:kern w:val="0"/>
          <w:sz w:val="32"/>
          <w:szCs w:val="32"/>
        </w:rPr>
        <w:t>年</w:t>
      </w:r>
      <w:r>
        <w:rPr>
          <w:rFonts w:ascii="仿宋" w:eastAsia="仿宋" w:cs="仿宋_GB2312"/>
          <w:kern w:val="0"/>
          <w:sz w:val="32"/>
          <w:szCs w:val="32"/>
        </w:rPr>
        <w:t xml:space="preserve"> </w:t>
      </w:r>
      <w:r>
        <w:rPr>
          <w:rFonts w:hint="eastAsia" w:ascii="仿宋" w:eastAsia="仿宋" w:cs="仿宋_GB2312"/>
          <w:kern w:val="0"/>
          <w:sz w:val="32"/>
          <w:szCs w:val="32"/>
          <w:lang w:val="en-US" w:eastAsia="zh-CN"/>
        </w:rPr>
        <w:t>1</w:t>
      </w:r>
      <w:r>
        <w:rPr>
          <w:rFonts w:hint="eastAsia" w:ascii="仿宋" w:eastAsia="仿宋" w:cs="仿宋_GB2312"/>
          <w:kern w:val="0"/>
          <w:sz w:val="32"/>
          <w:szCs w:val="32"/>
        </w:rPr>
        <w:t xml:space="preserve">月 </w:t>
      </w:r>
      <w:r>
        <w:rPr>
          <w:rFonts w:hint="eastAsia" w:ascii="仿宋" w:eastAsia="仿宋" w:cs="仿宋_GB2312"/>
          <w:kern w:val="0"/>
          <w:sz w:val="32"/>
          <w:szCs w:val="32"/>
          <w:lang w:val="en-US" w:eastAsia="zh-CN"/>
        </w:rPr>
        <w:t>26</w:t>
      </w:r>
      <w:r>
        <w:rPr>
          <w:rFonts w:ascii="仿宋" w:eastAsia="仿宋" w:cs="仿宋_GB2312"/>
          <w:kern w:val="0"/>
          <w:sz w:val="32"/>
          <w:szCs w:val="32"/>
        </w:rPr>
        <w:t xml:space="preserve"> </w:t>
      </w:r>
      <w:r>
        <w:rPr>
          <w:rFonts w:hint="eastAsia" w:ascii="仿宋" w:eastAsia="仿宋" w:cs="仿宋_GB2312"/>
          <w:kern w:val="0"/>
          <w:sz w:val="32"/>
          <w:szCs w:val="32"/>
        </w:rPr>
        <w:t>日</w:t>
      </w:r>
      <w:r>
        <w:rPr>
          <w:rFonts w:hint="eastAsia" w:ascii="仿宋" w:eastAsia="仿宋" w:cs="仿宋_GB2312"/>
          <w:kern w:val="0"/>
          <w:sz w:val="32"/>
          <w:szCs w:val="32"/>
          <w:lang w:val="en-US" w:eastAsia="zh-CN"/>
        </w:rPr>
        <w:t>17</w:t>
      </w:r>
      <w:r>
        <w:rPr>
          <w:rFonts w:hint="eastAsia" w:ascii="仿宋" w:eastAsia="仿宋" w:cs="仿宋_GB2312"/>
          <w:kern w:val="0"/>
          <w:sz w:val="32"/>
          <w:szCs w:val="32"/>
        </w:rPr>
        <w:t>：</w:t>
      </w:r>
      <w:r>
        <w:rPr>
          <w:rFonts w:hint="eastAsia" w:ascii="仿宋" w:eastAsia="仿宋" w:cs="仿宋_GB2312"/>
          <w:kern w:val="0"/>
          <w:sz w:val="32"/>
          <w:szCs w:val="32"/>
          <w:lang w:val="en-US" w:eastAsia="zh-CN"/>
        </w:rPr>
        <w:t>0</w:t>
      </w:r>
      <w:r>
        <w:rPr>
          <w:rFonts w:hint="eastAsia" w:ascii="仿宋" w:eastAsia="仿宋" w:cs="仿宋_GB2312"/>
          <w:kern w:val="0"/>
          <w:sz w:val="32"/>
          <w:szCs w:val="32"/>
        </w:rPr>
        <w:t>0前将响应文件（密封，贴封条并加盖公章）寄送至</w:t>
      </w:r>
      <w:r>
        <w:rPr>
          <w:rFonts w:hint="eastAsia" w:ascii="仿宋" w:eastAsia="仿宋" w:cs="仿宋_GB2312"/>
          <w:kern w:val="0"/>
          <w:sz w:val="32"/>
          <w:szCs w:val="32"/>
          <w:lang w:val="en-US" w:eastAsia="zh-CN"/>
        </w:rPr>
        <w:t>福建省文物局</w:t>
      </w:r>
      <w:r>
        <w:rPr>
          <w:rFonts w:hint="eastAsia" w:ascii="仿宋" w:eastAsia="仿宋" w:cs="仿宋_GB2312"/>
          <w:kern w:val="0"/>
          <w:sz w:val="32"/>
          <w:szCs w:val="32"/>
        </w:rPr>
        <w:t>（地址：福州市东水路76号</w:t>
      </w:r>
      <w:r>
        <w:rPr>
          <w:rFonts w:hint="eastAsia" w:ascii="仿宋" w:eastAsia="仿宋" w:cs="仿宋_GB2312"/>
          <w:kern w:val="0"/>
          <w:sz w:val="32"/>
          <w:szCs w:val="32"/>
          <w:lang w:val="en-US" w:eastAsia="zh-CN"/>
        </w:rPr>
        <w:t>福建省文物局2218</w:t>
      </w:r>
      <w:r>
        <w:rPr>
          <w:rFonts w:hint="eastAsia" w:ascii="仿宋" w:eastAsia="仿宋" w:cs="仿宋_GB2312"/>
          <w:kern w:val="0"/>
          <w:sz w:val="32"/>
          <w:szCs w:val="32"/>
        </w:rPr>
        <w:t>室）</w:t>
      </w:r>
    </w:p>
    <w:p>
      <w:pPr>
        <w:spacing w:line="540" w:lineRule="exact"/>
        <w:ind w:firstLine="540"/>
        <w:rPr>
          <w:rFonts w:hint="eastAsia" w:ascii="仿宋" w:eastAsia="仿宋" w:cs="仿宋_GB2312"/>
          <w:kern w:val="0"/>
          <w:sz w:val="32"/>
          <w:szCs w:val="32"/>
          <w:lang w:val="en-US" w:eastAsia="zh-CN"/>
        </w:rPr>
      </w:pPr>
      <w:r>
        <w:rPr>
          <w:rFonts w:hint="eastAsia" w:ascii="仿宋" w:eastAsia="仿宋" w:cs="仿宋_GB2312"/>
          <w:kern w:val="0"/>
          <w:sz w:val="32"/>
          <w:szCs w:val="32"/>
        </w:rPr>
        <w:t>联系人：</w:t>
      </w:r>
      <w:r>
        <w:rPr>
          <w:rFonts w:hint="eastAsia" w:ascii="仿宋" w:eastAsia="仿宋" w:cs="仿宋_GB2312"/>
          <w:kern w:val="0"/>
          <w:sz w:val="32"/>
          <w:szCs w:val="32"/>
          <w:lang w:val="en-US" w:eastAsia="zh-CN"/>
        </w:rPr>
        <w:t xml:space="preserve">游秀玲 </w:t>
      </w:r>
    </w:p>
    <w:p>
      <w:pPr>
        <w:spacing w:line="540" w:lineRule="exact"/>
        <w:ind w:firstLine="540"/>
        <w:rPr>
          <w:rFonts w:hint="default" w:ascii="仿宋" w:eastAsia="仿宋" w:cs="仿宋_GB2312"/>
          <w:kern w:val="0"/>
          <w:sz w:val="32"/>
          <w:szCs w:val="32"/>
          <w:lang w:val="en-US" w:eastAsia="zh-CN"/>
        </w:rPr>
      </w:pPr>
      <w:r>
        <w:rPr>
          <w:rFonts w:hint="eastAsia" w:ascii="仿宋" w:eastAsia="仿宋" w:cs="仿宋_GB2312"/>
          <w:kern w:val="0"/>
          <w:sz w:val="32"/>
          <w:szCs w:val="32"/>
        </w:rPr>
        <w:t>联系电话</w:t>
      </w:r>
      <w:r>
        <w:rPr>
          <w:rFonts w:hint="eastAsia" w:ascii="仿宋" w:eastAsia="仿宋" w:cs="仿宋_GB2312"/>
          <w:kern w:val="0"/>
          <w:sz w:val="32"/>
          <w:szCs w:val="32"/>
          <w:lang w:eastAsia="zh-CN"/>
        </w:rPr>
        <w:t>：</w:t>
      </w:r>
      <w:r>
        <w:rPr>
          <w:rFonts w:hint="eastAsia" w:ascii="仿宋" w:eastAsia="仿宋" w:cs="仿宋_GB2312"/>
          <w:kern w:val="0"/>
          <w:sz w:val="32"/>
          <w:szCs w:val="32"/>
          <w:lang w:val="en-US" w:eastAsia="zh-CN"/>
        </w:rPr>
        <w:t>18859151472</w:t>
      </w:r>
    </w:p>
    <w:p>
      <w:pPr>
        <w:spacing w:line="540" w:lineRule="exact"/>
        <w:rPr>
          <w:rFonts w:ascii="仿宋" w:eastAsia="仿宋" w:cs="仿宋_GB2312"/>
          <w:kern w:val="0"/>
          <w:sz w:val="32"/>
          <w:szCs w:val="32"/>
        </w:rPr>
      </w:pPr>
    </w:p>
    <w:p>
      <w:pPr>
        <w:spacing w:line="540" w:lineRule="exact"/>
        <w:ind w:firstLine="540"/>
        <w:rPr>
          <w:rFonts w:ascii="仿宋" w:eastAsia="仿宋" w:cs="仿宋_GB2312"/>
          <w:kern w:val="0"/>
          <w:sz w:val="32"/>
          <w:szCs w:val="32"/>
        </w:rPr>
      </w:pPr>
      <w:r>
        <w:rPr>
          <w:rFonts w:hint="eastAsia" w:ascii="仿宋" w:eastAsia="仿宋" w:cs="仿宋_GB2312"/>
          <w:kern w:val="0"/>
          <w:sz w:val="32"/>
          <w:szCs w:val="32"/>
        </w:rPr>
        <w:t xml:space="preserve">                           </w:t>
      </w:r>
      <w:r>
        <w:rPr>
          <w:rFonts w:hint="eastAsia" w:ascii="仿宋" w:eastAsia="仿宋" w:cs="仿宋_GB2312"/>
          <w:kern w:val="0"/>
          <w:sz w:val="32"/>
          <w:szCs w:val="32"/>
          <w:lang w:val="en-US" w:eastAsia="zh-CN"/>
        </w:rPr>
        <w:t xml:space="preserve">    福建省文物局</w:t>
      </w:r>
    </w:p>
    <w:p>
      <w:pPr>
        <w:spacing w:line="540" w:lineRule="exact"/>
        <w:ind w:firstLine="540"/>
        <w:rPr>
          <w:rFonts w:ascii="仿宋" w:eastAsia="仿宋" w:cs="仿宋_GB2312"/>
          <w:kern w:val="0"/>
          <w:sz w:val="32"/>
          <w:szCs w:val="32"/>
        </w:rPr>
      </w:pPr>
      <w:r>
        <w:rPr>
          <w:rFonts w:hint="eastAsia" w:ascii="仿宋" w:eastAsia="仿宋" w:cs="仿宋_GB2312"/>
          <w:kern w:val="0"/>
          <w:sz w:val="32"/>
          <w:szCs w:val="32"/>
        </w:rPr>
        <w:t xml:space="preserve">                              202</w:t>
      </w:r>
      <w:r>
        <w:rPr>
          <w:rFonts w:hint="eastAsia" w:ascii="仿宋" w:eastAsia="仿宋" w:cs="仿宋_GB2312"/>
          <w:kern w:val="0"/>
          <w:sz w:val="32"/>
          <w:szCs w:val="32"/>
          <w:lang w:val="en-US" w:eastAsia="zh-CN"/>
        </w:rPr>
        <w:t>4</w:t>
      </w:r>
      <w:r>
        <w:rPr>
          <w:rFonts w:hint="eastAsia" w:ascii="仿宋" w:eastAsia="仿宋" w:cs="仿宋_GB2312"/>
          <w:kern w:val="0"/>
          <w:sz w:val="32"/>
          <w:szCs w:val="32"/>
        </w:rPr>
        <w:t>年</w:t>
      </w:r>
      <w:r>
        <w:rPr>
          <w:rFonts w:ascii="仿宋" w:eastAsia="仿宋" w:cs="仿宋_GB2312"/>
          <w:kern w:val="0"/>
          <w:sz w:val="32"/>
          <w:szCs w:val="32"/>
        </w:rPr>
        <w:t xml:space="preserve"> </w:t>
      </w:r>
      <w:r>
        <w:rPr>
          <w:rFonts w:hint="eastAsia" w:ascii="仿宋" w:eastAsia="仿宋" w:cs="仿宋_GB2312"/>
          <w:kern w:val="0"/>
          <w:sz w:val="32"/>
          <w:szCs w:val="32"/>
          <w:lang w:val="en-US" w:eastAsia="zh-CN"/>
        </w:rPr>
        <w:t>1</w:t>
      </w:r>
      <w:r>
        <w:rPr>
          <w:rFonts w:ascii="仿宋" w:eastAsia="仿宋" w:cs="仿宋_GB2312"/>
          <w:kern w:val="0"/>
          <w:sz w:val="32"/>
          <w:szCs w:val="32"/>
        </w:rPr>
        <w:t xml:space="preserve"> </w:t>
      </w:r>
      <w:r>
        <w:rPr>
          <w:rFonts w:hint="eastAsia" w:ascii="仿宋" w:eastAsia="仿宋" w:cs="仿宋_GB2312"/>
          <w:kern w:val="0"/>
          <w:sz w:val="32"/>
          <w:szCs w:val="32"/>
        </w:rPr>
        <w:t>月</w:t>
      </w:r>
      <w:r>
        <w:rPr>
          <w:rFonts w:hint="eastAsia" w:ascii="仿宋" w:eastAsia="仿宋" w:cs="仿宋_GB2312"/>
          <w:kern w:val="0"/>
          <w:sz w:val="32"/>
          <w:szCs w:val="32"/>
          <w:lang w:val="en-US" w:eastAsia="zh-CN"/>
        </w:rPr>
        <w:t>23</w:t>
      </w:r>
      <w:r>
        <w:rPr>
          <w:rFonts w:hint="eastAsia" w:ascii="仿宋" w:eastAsia="仿宋" w:cs="仿宋_GB2312"/>
          <w:kern w:val="0"/>
          <w:sz w:val="32"/>
          <w:szCs w:val="32"/>
        </w:rPr>
        <w:t>日</w:t>
      </w:r>
    </w:p>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7FAD3C-6637-46BE-845B-D11A73A311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BCE7F96-D9AC-4434-948F-3573ECA562A8}"/>
  </w:font>
  <w:font w:name="方正小标宋简体">
    <w:panose1 w:val="02000000000000000000"/>
    <w:charset w:val="86"/>
    <w:family w:val="script"/>
    <w:pitch w:val="default"/>
    <w:sig w:usb0="00000001" w:usb1="08000000" w:usb2="00000000" w:usb3="00000000" w:csb0="00040000" w:csb1="00000000"/>
    <w:embedRegular r:id="rId3" w:fontKey="{0B55D31A-8911-4917-B579-E6B870CCA475}"/>
  </w:font>
  <w:font w:name="仿宋">
    <w:panose1 w:val="02010609060101010101"/>
    <w:charset w:val="86"/>
    <w:family w:val="modern"/>
    <w:pitch w:val="default"/>
    <w:sig w:usb0="800002BF" w:usb1="38CF7CFA" w:usb2="00000016" w:usb3="00000000" w:csb0="00040001" w:csb1="00000000"/>
    <w:embedRegular r:id="rId4" w:fontKey="{EA5AF1C8-1C34-4EAA-A92F-7D917EE33F6A}"/>
  </w:font>
  <w:font w:name="楷体">
    <w:panose1 w:val="02010609060101010101"/>
    <w:charset w:val="86"/>
    <w:family w:val="modern"/>
    <w:pitch w:val="default"/>
    <w:sig w:usb0="800002BF" w:usb1="38CF7CFA" w:usb2="00000016" w:usb3="00000000" w:csb0="00040001" w:csb1="00000000"/>
    <w:embedRegular r:id="rId5" w:fontKey="{EB39E273-49EA-4328-8BAD-2880AC3B5A46}"/>
  </w:font>
  <w:font w:name="仿宋_GB2312">
    <w:panose1 w:val="02010609030101010101"/>
    <w:charset w:val="86"/>
    <w:family w:val="modern"/>
    <w:pitch w:val="default"/>
    <w:sig w:usb0="00000001" w:usb1="080E0000" w:usb2="00000000" w:usb3="00000000" w:csb0="00040000" w:csb1="00000000"/>
    <w:embedRegular r:id="rId6" w:fontKey="{B1E818B7-0CB7-4349-8DBC-CBE2927510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14963"/>
    <w:multiLevelType w:val="singleLevel"/>
    <w:tmpl w:val="ECD14963"/>
    <w:lvl w:ilvl="0" w:tentative="0">
      <w:start w:val="2"/>
      <w:numFmt w:val="decimal"/>
      <w:lvlText w:val="%1."/>
      <w:lvlJc w:val="left"/>
      <w:pPr>
        <w:tabs>
          <w:tab w:val="left" w:pos="312"/>
        </w:tabs>
        <w:ind w:left="320" w:leftChars="0" w:firstLine="0" w:firstLineChars="0"/>
      </w:pPr>
    </w:lvl>
  </w:abstractNum>
  <w:abstractNum w:abstractNumId="1">
    <w:nsid w:val="3846C720"/>
    <w:multiLevelType w:val="singleLevel"/>
    <w:tmpl w:val="3846C720"/>
    <w:lvl w:ilvl="0" w:tentative="0">
      <w:start w:val="1"/>
      <w:numFmt w:val="chineseCounting"/>
      <w:suff w:val="nothing"/>
      <w:lvlText w:val="（%1）"/>
      <w:lvlJc w:val="left"/>
      <w:rPr>
        <w:rFonts w:hint="eastAsia"/>
      </w:rPr>
    </w:lvl>
  </w:abstractNum>
  <w:abstractNum w:abstractNumId="2">
    <w:nsid w:val="4AEFD06A"/>
    <w:multiLevelType w:val="singleLevel"/>
    <w:tmpl w:val="4AEFD06A"/>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166B513E"/>
    <w:rsid w:val="0732725E"/>
    <w:rsid w:val="166B513E"/>
    <w:rsid w:val="22BC7FA6"/>
    <w:rsid w:val="2A832AC0"/>
    <w:rsid w:val="2C2A2038"/>
    <w:rsid w:val="2DA573E6"/>
    <w:rsid w:val="2EAE475D"/>
    <w:rsid w:val="36913F02"/>
    <w:rsid w:val="3B5F3387"/>
    <w:rsid w:val="5BB9553F"/>
    <w:rsid w:val="6B4A22AB"/>
    <w:rsid w:val="6D37739E"/>
    <w:rsid w:val="76E26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BodyText"/>
    <w:next w:val="1"/>
    <w:autoRedefine/>
    <w:qFormat/>
    <w:uiPriority w:val="0"/>
    <w:pPr>
      <w:widowControl w:val="0"/>
      <w:textAlignment w:val="baseline"/>
    </w:pPr>
    <w:rPr>
      <w:rFonts w:ascii="宋体" w:hAnsi="Times New Roman" w:eastAsia="宋体" w:cs="Times New Roman"/>
      <w:kern w:val="2"/>
      <w:sz w:val="24"/>
      <w:szCs w:val="24"/>
      <w:lang w:val="en-US" w:eastAsia="zh-CN" w:bidi="ar-SA"/>
    </w:rPr>
  </w:style>
  <w:style w:type="paragraph" w:styleId="3">
    <w:name w:val="annotation text"/>
    <w:basedOn w:val="1"/>
    <w:autoRedefine/>
    <w:qFormat/>
    <w:uiPriority w:val="0"/>
    <w:pPr>
      <w:jc w:val="left"/>
    </w:pPr>
  </w:style>
  <w:style w:type="paragraph" w:styleId="4">
    <w:name w:val="Body Text"/>
    <w:basedOn w:val="1"/>
    <w:next w:val="1"/>
    <w:autoRedefine/>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autoRedefine/>
    <w:qFormat/>
    <w:uiPriority w:val="0"/>
    <w:pPr>
      <w:ind w:left="420"/>
    </w:pPr>
  </w:style>
  <w:style w:type="paragraph" w:customStyle="1" w:styleId="10">
    <w:name w:val="列表段落1"/>
    <w:next w:val="7"/>
    <w:autoRedefine/>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11">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2024-01-17T07:44:00Z</dcterms:created>
  <dc:creator>用户</dc:creator>
  <cp:lastModifiedBy>吴小华</cp:lastModifiedBy>
  <dcterms:modified xsi:type="dcterms:W3CDTF">2024-01-23T02:25:36Z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317E42509AA14BFAB50D56216427F26B_13</vt:lpwstr>
  </property>
</Properties>
</file>